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803D8" w14:textId="57CC025E" w:rsidR="00C31887" w:rsidRPr="005972D3" w:rsidRDefault="00F61ACE" w:rsidP="005972D3">
      <w:pPr>
        <w:wordWrap w:val="0"/>
        <w:spacing w:line="360" w:lineRule="exact"/>
        <w:ind w:firstLineChars="100" w:firstLine="220"/>
        <w:jc w:val="right"/>
        <w:rPr>
          <w:rFonts w:ascii="Arial" w:hAnsi="Arial" w:cs="Arial"/>
          <w:bCs/>
          <w:i/>
          <w:sz w:val="22"/>
          <w:szCs w:val="22"/>
          <w:lang w:eastAsia="zh-TW"/>
        </w:rPr>
      </w:pPr>
      <w:r>
        <w:rPr>
          <w:rFonts w:ascii="Arial" w:hAnsi="Arial" w:cs="Arial"/>
          <w:bCs/>
          <w:i/>
          <w:sz w:val="22"/>
          <w:szCs w:val="22"/>
          <w:lang w:eastAsia="zh-TW"/>
        </w:rPr>
        <w:t>For Immediate Release</w:t>
      </w:r>
    </w:p>
    <w:p w14:paraId="7C97BDBB" w14:textId="77777777" w:rsidR="00F61ACE" w:rsidRDefault="00F61ACE">
      <w:pPr>
        <w:spacing w:line="360" w:lineRule="exact"/>
        <w:ind w:firstLineChars="100" w:firstLine="280"/>
        <w:jc w:val="center"/>
        <w:rPr>
          <w:rFonts w:ascii="Arial" w:hAnsi="Arial" w:cs="Arial"/>
          <w:b/>
          <w:bCs/>
          <w:sz w:val="28"/>
          <w:szCs w:val="28"/>
        </w:rPr>
      </w:pPr>
    </w:p>
    <w:p w14:paraId="3D95FF3E" w14:textId="355BFD66" w:rsidR="003A5180" w:rsidRPr="00235FC8" w:rsidRDefault="005B68FB" w:rsidP="00603980">
      <w:pPr>
        <w:widowControl w:val="0"/>
        <w:adjustRightInd w:val="0"/>
        <w:snapToGrid w:val="0"/>
        <w:spacing w:line="300" w:lineRule="auto"/>
        <w:ind w:right="26"/>
        <w:jc w:val="center"/>
        <w:rPr>
          <w:rFonts w:ascii="Arial" w:hAnsi="Arial"/>
          <w:b/>
          <w:sz w:val="22"/>
        </w:rPr>
      </w:pPr>
      <w:r w:rsidRPr="00235FC8">
        <w:rPr>
          <w:rFonts w:ascii="Arial" w:hAnsi="Arial"/>
          <w:b/>
          <w:sz w:val="22"/>
        </w:rPr>
        <w:t>D</w:t>
      </w:r>
      <w:r w:rsidR="00274B9D" w:rsidRPr="00235FC8">
        <w:rPr>
          <w:rFonts w:ascii="Arial" w:hAnsi="Arial" w:hint="eastAsia"/>
          <w:b/>
          <w:sz w:val="22"/>
        </w:rPr>
        <w:t>elta</w:t>
      </w:r>
      <w:r w:rsidR="00DA58C8" w:rsidRPr="00235FC8">
        <w:rPr>
          <w:rFonts w:ascii="Arial" w:hAnsi="Arial" w:cs="Arial"/>
          <w:b/>
          <w:bCs/>
          <w:sz w:val="22"/>
          <w:szCs w:val="22"/>
          <w:lang w:eastAsia="zh-TW"/>
        </w:rPr>
        <w:t>’s New EV Charging Station Yokohama</w:t>
      </w:r>
      <w:r w:rsidR="001D5B0D" w:rsidRPr="00235FC8">
        <w:rPr>
          <w:rFonts w:ascii="Arial" w:hAnsi="Arial" w:cs="Arial"/>
          <w:b/>
          <w:bCs/>
          <w:sz w:val="22"/>
          <w:szCs w:val="22"/>
          <w:lang w:eastAsia="zh-TW"/>
        </w:rPr>
        <w:t>,</w:t>
      </w:r>
      <w:r w:rsidR="00274B9D" w:rsidRPr="00235FC8">
        <w:rPr>
          <w:rFonts w:ascii="Arial" w:hAnsi="Arial" w:cs="Arial" w:hint="eastAsia"/>
          <w:b/>
          <w:bCs/>
          <w:sz w:val="22"/>
          <w:szCs w:val="22"/>
          <w:lang w:eastAsia="zh-TW"/>
        </w:rPr>
        <w:t xml:space="preserve"> </w:t>
      </w:r>
      <w:r w:rsidR="001D5B0D" w:rsidRPr="00235FC8">
        <w:rPr>
          <w:rFonts w:ascii="Arial" w:hAnsi="Arial" w:cs="Arial"/>
          <w:b/>
          <w:bCs/>
          <w:sz w:val="22"/>
          <w:szCs w:val="22"/>
          <w:lang w:eastAsia="zh-TW"/>
        </w:rPr>
        <w:t xml:space="preserve">Developed </w:t>
      </w:r>
      <w:r w:rsidR="00DA58C8" w:rsidRPr="00235FC8">
        <w:rPr>
          <w:rFonts w:ascii="Arial" w:hAnsi="Arial" w:cs="Arial"/>
          <w:b/>
          <w:bCs/>
          <w:sz w:val="22"/>
          <w:szCs w:val="22"/>
          <w:lang w:eastAsia="zh-TW"/>
        </w:rPr>
        <w:t>with</w:t>
      </w:r>
      <w:r w:rsidR="00DA58C8" w:rsidRPr="00235FC8">
        <w:rPr>
          <w:rFonts w:ascii="Arial" w:hAnsi="Arial" w:hint="eastAsia"/>
          <w:b/>
          <w:sz w:val="22"/>
        </w:rPr>
        <w:t xml:space="preserve"> </w:t>
      </w:r>
      <w:r w:rsidR="00274B9D" w:rsidRPr="00235FC8">
        <w:rPr>
          <w:rFonts w:ascii="Arial" w:hAnsi="Arial" w:hint="eastAsia"/>
          <w:b/>
          <w:sz w:val="22"/>
        </w:rPr>
        <w:t xml:space="preserve">Idemitsu Kosan </w:t>
      </w:r>
    </w:p>
    <w:p w14:paraId="501A475E" w14:textId="470B7E3A" w:rsidR="00886FE4" w:rsidRPr="00235FC8" w:rsidRDefault="001D5B0D">
      <w:pPr>
        <w:widowControl w:val="0"/>
        <w:adjustRightInd w:val="0"/>
        <w:snapToGrid w:val="0"/>
        <w:spacing w:line="300" w:lineRule="auto"/>
        <w:ind w:right="26"/>
        <w:jc w:val="center"/>
        <w:rPr>
          <w:rFonts w:ascii="Arial" w:hAnsi="Arial" w:cs="Arial"/>
          <w:b/>
          <w:bCs/>
          <w:sz w:val="22"/>
          <w:szCs w:val="22"/>
          <w:lang w:eastAsia="zh-TW"/>
        </w:rPr>
      </w:pPr>
      <w:r w:rsidRPr="00235FC8">
        <w:rPr>
          <w:rFonts w:ascii="Arial" w:hAnsi="Arial" w:cs="Arial"/>
          <w:b/>
          <w:bCs/>
          <w:sz w:val="22"/>
          <w:szCs w:val="22"/>
          <w:lang w:eastAsia="zh-TW"/>
        </w:rPr>
        <w:t>as a</w:t>
      </w:r>
      <w:r w:rsidR="00C63CF0" w:rsidRPr="00235FC8">
        <w:rPr>
          <w:rFonts w:ascii="Arial" w:hAnsi="Arial" w:cs="Arial"/>
          <w:b/>
          <w:bCs/>
          <w:sz w:val="22"/>
          <w:szCs w:val="22"/>
          <w:lang w:eastAsia="zh-TW"/>
        </w:rPr>
        <w:t xml:space="preserve"> New Business Model for</w:t>
      </w:r>
      <w:r w:rsidR="00C63CF0" w:rsidRPr="00235FC8">
        <w:rPr>
          <w:rFonts w:ascii="Arial" w:hAnsi="Arial"/>
          <w:b/>
          <w:sz w:val="22"/>
        </w:rPr>
        <w:t xml:space="preserve"> </w:t>
      </w:r>
      <w:r w:rsidR="00995D1D">
        <w:rPr>
          <w:rFonts w:ascii="Arial" w:hAnsi="Arial"/>
          <w:b/>
          <w:sz w:val="22"/>
        </w:rPr>
        <w:t>Service</w:t>
      </w:r>
      <w:bookmarkStart w:id="0" w:name="_GoBack"/>
      <w:bookmarkEnd w:id="0"/>
      <w:r w:rsidR="00C63CF0" w:rsidRPr="00235FC8">
        <w:rPr>
          <w:rFonts w:ascii="Arial" w:hAnsi="Arial"/>
          <w:b/>
          <w:sz w:val="22"/>
        </w:rPr>
        <w:t xml:space="preserve"> Station</w:t>
      </w:r>
      <w:r w:rsidRPr="00235FC8">
        <w:rPr>
          <w:rFonts w:ascii="Arial" w:hAnsi="Arial"/>
          <w:b/>
          <w:sz w:val="22"/>
        </w:rPr>
        <w:t>s</w:t>
      </w:r>
      <w:r w:rsidR="00E26A95" w:rsidRPr="00235FC8">
        <w:rPr>
          <w:rFonts w:ascii="Arial" w:hAnsi="Arial" w:cs="Arial"/>
          <w:b/>
          <w:bCs/>
          <w:sz w:val="22"/>
          <w:szCs w:val="22"/>
          <w:lang w:eastAsia="zh-TW"/>
        </w:rPr>
        <w:t xml:space="preserve">, </w:t>
      </w:r>
      <w:r w:rsidR="003A5180" w:rsidRPr="00235FC8">
        <w:rPr>
          <w:rFonts w:ascii="Arial" w:hAnsi="Arial" w:cs="Arial"/>
          <w:b/>
          <w:bCs/>
          <w:sz w:val="22"/>
          <w:szCs w:val="22"/>
          <w:lang w:eastAsia="zh-TW"/>
        </w:rPr>
        <w:t xml:space="preserve">to </w:t>
      </w:r>
      <w:r w:rsidR="00886FE4" w:rsidRPr="00235FC8">
        <w:rPr>
          <w:rFonts w:ascii="Arial" w:hAnsi="Arial" w:cs="Arial"/>
          <w:b/>
          <w:bCs/>
          <w:sz w:val="22"/>
          <w:szCs w:val="22"/>
          <w:lang w:eastAsia="zh-TW"/>
        </w:rPr>
        <w:t>Assist</w:t>
      </w:r>
      <w:r w:rsidR="003A5180" w:rsidRPr="00235FC8">
        <w:rPr>
          <w:rFonts w:ascii="Arial" w:hAnsi="Arial" w:cs="Arial"/>
          <w:b/>
          <w:bCs/>
          <w:sz w:val="22"/>
          <w:szCs w:val="22"/>
          <w:lang w:eastAsia="zh-TW"/>
        </w:rPr>
        <w:t xml:space="preserve"> </w:t>
      </w:r>
      <w:r w:rsidR="00E26A95" w:rsidRPr="00235FC8">
        <w:rPr>
          <w:rFonts w:ascii="Arial" w:hAnsi="Arial" w:cs="Arial"/>
          <w:b/>
          <w:bCs/>
          <w:sz w:val="22"/>
          <w:szCs w:val="22"/>
          <w:lang w:eastAsia="zh-TW"/>
        </w:rPr>
        <w:t>the City Government</w:t>
      </w:r>
      <w:r w:rsidR="003A5180" w:rsidRPr="00235FC8">
        <w:rPr>
          <w:rFonts w:ascii="Arial" w:hAnsi="Arial" w:cs="Arial"/>
          <w:b/>
          <w:bCs/>
          <w:sz w:val="22"/>
          <w:szCs w:val="22"/>
          <w:lang w:eastAsia="zh-TW"/>
        </w:rPr>
        <w:t>’s</w:t>
      </w:r>
      <w:r w:rsidR="00E26A95" w:rsidRPr="00235FC8">
        <w:rPr>
          <w:rFonts w:ascii="Arial" w:hAnsi="Arial" w:cs="Arial"/>
          <w:b/>
          <w:bCs/>
          <w:sz w:val="22"/>
          <w:szCs w:val="22"/>
          <w:lang w:eastAsia="zh-TW"/>
        </w:rPr>
        <w:t xml:space="preserve"> </w:t>
      </w:r>
    </w:p>
    <w:p w14:paraId="039A710B" w14:textId="25C89C0D" w:rsidR="00274B9D" w:rsidRPr="004B57E4" w:rsidRDefault="00E26A95">
      <w:pPr>
        <w:widowControl w:val="0"/>
        <w:adjustRightInd w:val="0"/>
        <w:snapToGrid w:val="0"/>
        <w:spacing w:line="300" w:lineRule="auto"/>
        <w:ind w:right="26"/>
        <w:jc w:val="center"/>
        <w:rPr>
          <w:rFonts w:ascii="Arial" w:hAnsi="Arial"/>
          <w:b/>
          <w:sz w:val="22"/>
        </w:rPr>
      </w:pPr>
      <w:r w:rsidRPr="00235FC8">
        <w:rPr>
          <w:rFonts w:ascii="Arial" w:hAnsi="Arial" w:cs="Arial"/>
          <w:b/>
          <w:bCs/>
          <w:sz w:val="22"/>
          <w:szCs w:val="22"/>
          <w:lang w:eastAsia="zh-TW"/>
        </w:rPr>
        <w:t>Disaster Response</w:t>
      </w:r>
      <w:r w:rsidR="003A5180" w:rsidRPr="00235FC8">
        <w:rPr>
          <w:rFonts w:ascii="Arial" w:hAnsi="Arial" w:cs="Arial"/>
          <w:b/>
          <w:bCs/>
          <w:sz w:val="22"/>
          <w:szCs w:val="22"/>
          <w:lang w:eastAsia="zh-TW"/>
        </w:rPr>
        <w:t xml:space="preserve"> </w:t>
      </w:r>
    </w:p>
    <w:p w14:paraId="43B9DE5E" w14:textId="77777777" w:rsidR="009F6823" w:rsidRPr="00235FC8" w:rsidRDefault="009F6823" w:rsidP="009F6823">
      <w:pPr>
        <w:widowControl w:val="0"/>
        <w:adjustRightInd w:val="0"/>
        <w:snapToGrid w:val="0"/>
        <w:spacing w:line="300" w:lineRule="auto"/>
        <w:ind w:right="26"/>
        <w:jc w:val="center"/>
        <w:rPr>
          <w:rFonts w:ascii="Arial" w:eastAsia="微軟正黑體" w:hAnsi="Arial" w:cs="Arial"/>
          <w:color w:val="26282A"/>
          <w:sz w:val="20"/>
          <w:szCs w:val="20"/>
        </w:rPr>
      </w:pPr>
    </w:p>
    <w:p w14:paraId="5C6B083B" w14:textId="530B2FD8" w:rsidR="002A3364" w:rsidRPr="004B57E4" w:rsidRDefault="00E35ED8" w:rsidP="00BB4BD5">
      <w:pPr>
        <w:autoSpaceDE w:val="0"/>
        <w:autoSpaceDN w:val="0"/>
        <w:adjustRightInd w:val="0"/>
        <w:snapToGrid w:val="0"/>
        <w:spacing w:before="40" w:after="40" w:line="280" w:lineRule="exact"/>
        <w:jc w:val="both"/>
        <w:rPr>
          <w:rFonts w:ascii="Arial" w:eastAsia="微軟正黑體" w:hAnsi="Arial" w:cs="Arial"/>
          <w:sz w:val="22"/>
          <w:szCs w:val="22"/>
        </w:rPr>
      </w:pPr>
      <w:r w:rsidRPr="00235FC8">
        <w:rPr>
          <w:rFonts w:ascii="Arial" w:eastAsia="微軟正黑體" w:hAnsi="Arial" w:cs="Arial"/>
          <w:i/>
          <w:color w:val="26282A"/>
          <w:sz w:val="22"/>
          <w:szCs w:val="22"/>
        </w:rPr>
        <w:t>T</w:t>
      </w:r>
      <w:r w:rsidR="00843DE8" w:rsidRPr="00235FC8">
        <w:rPr>
          <w:rFonts w:ascii="Arial" w:eastAsia="微軟正黑體" w:hAnsi="Arial" w:cs="Arial"/>
          <w:i/>
          <w:color w:val="26282A"/>
          <w:sz w:val="22"/>
          <w:szCs w:val="22"/>
        </w:rPr>
        <w:t xml:space="preserve">AIPEI, </w:t>
      </w:r>
      <w:r w:rsidR="00E26A95" w:rsidRPr="00235FC8">
        <w:rPr>
          <w:rFonts w:ascii="Arial" w:eastAsia="微軟正黑體" w:hAnsi="Arial" w:cs="Arial"/>
          <w:i/>
          <w:color w:val="000000" w:themeColor="text1"/>
          <w:sz w:val="22"/>
          <w:szCs w:val="22"/>
          <w:lang w:eastAsia="zh-TW"/>
        </w:rPr>
        <w:t>September</w:t>
      </w:r>
      <w:r w:rsidR="00FE081B" w:rsidRPr="004B57E4">
        <w:rPr>
          <w:rFonts w:ascii="Arial" w:eastAsia="微軟正黑體" w:hAnsi="Arial" w:cs="Arial"/>
          <w:i/>
          <w:color w:val="26282A"/>
          <w:sz w:val="22"/>
          <w:szCs w:val="22"/>
        </w:rPr>
        <w:t xml:space="preserve"> </w:t>
      </w:r>
      <w:r w:rsidR="00235FC8" w:rsidRPr="00235FC8">
        <w:rPr>
          <w:rFonts w:ascii="Arial" w:eastAsia="微軟正黑體" w:hAnsi="Arial" w:cs="Arial"/>
          <w:i/>
          <w:color w:val="000000" w:themeColor="text1"/>
          <w:sz w:val="22"/>
          <w:szCs w:val="22"/>
        </w:rPr>
        <w:t>2</w:t>
      </w:r>
      <w:r w:rsidR="00235FC8" w:rsidRPr="00235FC8">
        <w:rPr>
          <w:rFonts w:ascii="Arial" w:eastAsia="微軟正黑體" w:hAnsi="Arial" w:cs="Arial"/>
          <w:i/>
          <w:color w:val="000000" w:themeColor="text1"/>
          <w:sz w:val="22"/>
          <w:szCs w:val="22"/>
          <w:vertAlign w:val="superscript"/>
        </w:rPr>
        <w:t>nd</w:t>
      </w:r>
      <w:r w:rsidR="00843DE8" w:rsidRPr="00235FC8">
        <w:rPr>
          <w:rFonts w:ascii="Arial" w:eastAsia="微軟正黑體" w:hAnsi="Arial" w:cs="Arial"/>
          <w:i/>
          <w:color w:val="000000" w:themeColor="text1"/>
          <w:sz w:val="22"/>
          <w:szCs w:val="22"/>
        </w:rPr>
        <w:t>,</w:t>
      </w:r>
      <w:r w:rsidR="00843DE8" w:rsidRPr="004B57E4">
        <w:rPr>
          <w:rFonts w:ascii="Arial" w:eastAsia="微軟正黑體" w:hAnsi="Arial" w:cs="Arial"/>
          <w:i/>
          <w:color w:val="26282A"/>
          <w:sz w:val="22"/>
          <w:szCs w:val="22"/>
        </w:rPr>
        <w:t xml:space="preserve"> 2020</w:t>
      </w:r>
      <w:r w:rsidR="00715CF9" w:rsidRPr="00235FC8">
        <w:rPr>
          <w:rFonts w:ascii="Arial" w:eastAsia="微軟正黑體" w:hAnsi="Arial" w:cs="Arial" w:hint="eastAsia"/>
          <w:i/>
          <w:color w:val="26282A"/>
          <w:sz w:val="22"/>
          <w:szCs w:val="22"/>
          <w:lang w:eastAsia="zh-TW"/>
        </w:rPr>
        <w:t xml:space="preserve"> </w:t>
      </w:r>
      <w:r w:rsidR="00653C53" w:rsidRPr="00235FC8">
        <w:rPr>
          <w:rFonts w:ascii="Arial" w:hAnsi="Arial" w:cs="Arial"/>
          <w:i/>
          <w:color w:val="333333"/>
          <w:sz w:val="22"/>
          <w:szCs w:val="22"/>
          <w:shd w:val="clear" w:color="auto" w:fill="FFFFFF"/>
        </w:rPr>
        <w:t>—</w:t>
      </w:r>
      <w:r w:rsidR="00B821A6" w:rsidRPr="00235FC8">
        <w:rPr>
          <w:rFonts w:ascii="Arial" w:hAnsi="Arial" w:cs="Arial"/>
          <w:i/>
          <w:color w:val="333333"/>
          <w:sz w:val="22"/>
          <w:szCs w:val="22"/>
          <w:shd w:val="clear" w:color="auto" w:fill="FFFFFF"/>
          <w:lang w:eastAsia="zh-TW"/>
        </w:rPr>
        <w:t xml:space="preserve"> </w:t>
      </w:r>
      <w:r w:rsidRPr="00235FC8">
        <w:rPr>
          <w:rFonts w:ascii="Arial" w:eastAsia="微軟正黑體" w:hAnsi="Arial" w:cs="Arial"/>
          <w:sz w:val="22"/>
          <w:szCs w:val="22"/>
        </w:rPr>
        <w:t xml:space="preserve">Delta, a global </w:t>
      </w:r>
      <w:r w:rsidR="00FE081B" w:rsidRPr="00235FC8">
        <w:rPr>
          <w:rFonts w:ascii="Arial" w:eastAsia="微軟正黑體" w:hAnsi="Arial" w:cs="Arial"/>
          <w:sz w:val="22"/>
          <w:szCs w:val="22"/>
        </w:rPr>
        <w:t>leader in</w:t>
      </w:r>
      <w:r w:rsidRPr="00235FC8">
        <w:rPr>
          <w:rFonts w:ascii="Arial" w:eastAsia="微軟正黑體" w:hAnsi="Arial" w:cs="Arial"/>
          <w:sz w:val="22"/>
          <w:szCs w:val="22"/>
        </w:rPr>
        <w:t xml:space="preserve"> power and thermal management solutions, announced </w:t>
      </w:r>
      <w:r w:rsidR="00FE081B" w:rsidRPr="00235FC8">
        <w:rPr>
          <w:rFonts w:ascii="Arial" w:eastAsia="微軟正黑體" w:hAnsi="Arial" w:cs="Arial"/>
          <w:sz w:val="22"/>
          <w:szCs w:val="22"/>
        </w:rPr>
        <w:t>today</w:t>
      </w:r>
      <w:r w:rsidR="00996E9D" w:rsidRPr="00235FC8">
        <w:rPr>
          <w:rFonts w:ascii="Arial" w:eastAsia="微軟正黑體" w:hAnsi="Arial" w:cs="Arial"/>
          <w:sz w:val="22"/>
          <w:szCs w:val="22"/>
        </w:rPr>
        <w:t xml:space="preserve"> </w:t>
      </w:r>
      <w:r w:rsidR="00BC0520">
        <w:rPr>
          <w:rFonts w:ascii="Arial" w:eastAsia="微軟正黑體" w:hAnsi="Arial" w:cs="Arial"/>
          <w:sz w:val="22"/>
          <w:szCs w:val="22"/>
          <w:lang w:eastAsia="zh-TW"/>
        </w:rPr>
        <w:t>its</w:t>
      </w:r>
      <w:r w:rsidR="001D5B0D" w:rsidRPr="00235FC8">
        <w:rPr>
          <w:rFonts w:ascii="Arial" w:eastAsia="微軟正黑體" w:hAnsi="Arial" w:cs="Arial"/>
          <w:sz w:val="22"/>
          <w:szCs w:val="22"/>
          <w:lang w:eastAsia="zh-TW"/>
        </w:rPr>
        <w:t xml:space="preserve"> </w:t>
      </w:r>
      <w:r w:rsidR="00C63CF0" w:rsidRPr="00235FC8">
        <w:rPr>
          <w:rFonts w:ascii="Arial" w:eastAsia="微軟正黑體" w:hAnsi="Arial" w:cs="Arial"/>
          <w:sz w:val="22"/>
          <w:szCs w:val="22"/>
          <w:lang w:eastAsia="zh-TW"/>
        </w:rPr>
        <w:t xml:space="preserve">new Delta </w:t>
      </w:r>
      <w:r w:rsidR="009E0F79" w:rsidRPr="00235FC8">
        <w:rPr>
          <w:rFonts w:ascii="Arial" w:eastAsia="微軟正黑體" w:hAnsi="Arial" w:cs="Arial"/>
          <w:sz w:val="22"/>
          <w:szCs w:val="22"/>
        </w:rPr>
        <w:t>electric vehicle (EV)</w:t>
      </w:r>
      <w:r w:rsidR="00C63CF0" w:rsidRPr="00235FC8">
        <w:rPr>
          <w:rFonts w:ascii="Arial" w:eastAsia="微軟正黑體" w:hAnsi="Arial" w:cs="Arial"/>
          <w:sz w:val="22"/>
          <w:szCs w:val="22"/>
          <w:lang w:eastAsia="zh-TW"/>
        </w:rPr>
        <w:t xml:space="preserve"> Charging Station Yokohama</w:t>
      </w:r>
      <w:r w:rsidR="00E26A95" w:rsidRPr="00235FC8">
        <w:rPr>
          <w:rFonts w:ascii="Arial" w:eastAsia="微軟正黑體" w:hAnsi="Arial" w:cs="Arial"/>
          <w:sz w:val="22"/>
          <w:szCs w:val="22"/>
        </w:rPr>
        <w:t xml:space="preserve">, jointly </w:t>
      </w:r>
      <w:r w:rsidR="0020507C" w:rsidRPr="00235FC8">
        <w:rPr>
          <w:rFonts w:ascii="Arial" w:eastAsia="微軟正黑體" w:hAnsi="Arial" w:cs="Arial"/>
          <w:sz w:val="22"/>
          <w:szCs w:val="22"/>
        </w:rPr>
        <w:t xml:space="preserve">developed </w:t>
      </w:r>
      <w:r w:rsidR="00E26A95" w:rsidRPr="00235FC8">
        <w:rPr>
          <w:rFonts w:ascii="Arial" w:eastAsia="微軟正黑體" w:hAnsi="Arial" w:cs="Arial"/>
          <w:sz w:val="22"/>
          <w:szCs w:val="22"/>
        </w:rPr>
        <w:t>and operated by Delta and Japanese energy company Idemitsu Kosan Co., Ltd. (hereinafter referred to as "Idemitsu"),</w:t>
      </w:r>
      <w:r w:rsidR="00BC0520">
        <w:rPr>
          <w:rFonts w:ascii="Arial" w:eastAsia="微軟正黑體" w:hAnsi="Arial" w:cs="Arial"/>
          <w:sz w:val="22"/>
          <w:szCs w:val="22"/>
        </w:rPr>
        <w:t xml:space="preserve"> </w:t>
      </w:r>
      <w:r w:rsidR="009E0F79" w:rsidRPr="00235FC8">
        <w:rPr>
          <w:rFonts w:ascii="Arial" w:eastAsia="微軟正黑體" w:hAnsi="Arial" w:cs="Arial"/>
          <w:sz w:val="22"/>
          <w:szCs w:val="22"/>
        </w:rPr>
        <w:t xml:space="preserve">is capable </w:t>
      </w:r>
      <w:r w:rsidR="009E0F79" w:rsidRPr="00235FC8">
        <w:rPr>
          <w:rFonts w:ascii="Arial" w:eastAsia="微軟正黑體" w:hAnsi="Arial" w:cs="Arial" w:hint="eastAsia"/>
          <w:sz w:val="22"/>
          <w:szCs w:val="22"/>
          <w:lang w:eastAsia="zh-TW"/>
        </w:rPr>
        <w:t>of</w:t>
      </w:r>
      <w:r w:rsidR="009E0F79" w:rsidRPr="00235FC8">
        <w:rPr>
          <w:rFonts w:ascii="Arial" w:eastAsia="微軟正黑體" w:hAnsi="Arial" w:cs="Arial"/>
          <w:sz w:val="22"/>
          <w:szCs w:val="22"/>
        </w:rPr>
        <w:t xml:space="preserve"> </w:t>
      </w:r>
      <w:r w:rsidR="00886FE4" w:rsidRPr="00235FC8">
        <w:rPr>
          <w:rFonts w:ascii="Arial" w:eastAsia="微軟正黑體" w:hAnsi="Arial" w:cs="Arial"/>
          <w:sz w:val="22"/>
          <w:szCs w:val="22"/>
        </w:rPr>
        <w:t>assisting</w:t>
      </w:r>
      <w:r w:rsidR="009E0F79" w:rsidRPr="00235FC8">
        <w:rPr>
          <w:rFonts w:ascii="Arial" w:eastAsia="微軟正黑體" w:hAnsi="Arial" w:cs="Arial"/>
          <w:sz w:val="22"/>
          <w:szCs w:val="22"/>
        </w:rPr>
        <w:t xml:space="preserve"> as </w:t>
      </w:r>
      <w:r w:rsidR="0020507C" w:rsidRPr="00235FC8">
        <w:rPr>
          <w:rFonts w:ascii="Arial" w:eastAsia="微軟正黑體" w:hAnsi="Arial" w:cs="Arial"/>
          <w:sz w:val="22"/>
          <w:szCs w:val="22"/>
        </w:rPr>
        <w:t xml:space="preserve">a </w:t>
      </w:r>
      <w:r w:rsidR="00E26A95" w:rsidRPr="00235FC8">
        <w:rPr>
          <w:rFonts w:ascii="Arial" w:eastAsia="微軟正黑體" w:hAnsi="Arial" w:cs="Arial"/>
          <w:sz w:val="22"/>
          <w:szCs w:val="22"/>
        </w:rPr>
        <w:t xml:space="preserve">disaster response base </w:t>
      </w:r>
      <w:r w:rsidR="009E0F79" w:rsidRPr="00235FC8">
        <w:rPr>
          <w:rFonts w:ascii="Arial" w:eastAsia="微軟正黑體" w:hAnsi="Arial" w:cs="Arial"/>
          <w:sz w:val="22"/>
          <w:szCs w:val="22"/>
        </w:rPr>
        <w:t>for</w:t>
      </w:r>
      <w:r w:rsidR="003A5180" w:rsidRPr="00235FC8">
        <w:rPr>
          <w:rFonts w:ascii="Arial" w:eastAsia="微軟正黑體" w:hAnsi="Arial" w:cs="Arial"/>
          <w:sz w:val="22"/>
          <w:szCs w:val="22"/>
        </w:rPr>
        <w:t xml:space="preserve"> </w:t>
      </w:r>
      <w:r w:rsidR="00F90343" w:rsidRPr="00235FC8">
        <w:rPr>
          <w:rFonts w:ascii="Arial" w:eastAsia="微軟正黑體" w:hAnsi="Arial" w:cs="Arial"/>
          <w:sz w:val="22"/>
          <w:szCs w:val="22"/>
        </w:rPr>
        <w:t xml:space="preserve">the city of </w:t>
      </w:r>
      <w:r w:rsidR="003A5180" w:rsidRPr="00235FC8">
        <w:rPr>
          <w:rFonts w:ascii="Arial" w:eastAsia="微軟正黑體" w:hAnsi="Arial" w:cs="Arial"/>
          <w:sz w:val="22"/>
          <w:szCs w:val="22"/>
        </w:rPr>
        <w:t>Yokohama</w:t>
      </w:r>
      <w:r w:rsidR="00F90343" w:rsidRPr="00235FC8">
        <w:rPr>
          <w:rFonts w:ascii="Arial" w:eastAsia="微軟正黑體" w:hAnsi="Arial" w:cs="Arial"/>
          <w:sz w:val="22"/>
          <w:szCs w:val="22"/>
        </w:rPr>
        <w:t xml:space="preserve"> </w:t>
      </w:r>
      <w:r w:rsidR="00E26A95" w:rsidRPr="00235FC8">
        <w:rPr>
          <w:rFonts w:ascii="Arial" w:eastAsia="微軟正黑體" w:hAnsi="Arial" w:cs="Arial"/>
          <w:sz w:val="22"/>
          <w:szCs w:val="22"/>
        </w:rPr>
        <w:t xml:space="preserve">by </w:t>
      </w:r>
      <w:r w:rsidR="00886FE4" w:rsidRPr="00235FC8">
        <w:rPr>
          <w:rFonts w:ascii="Arial" w:eastAsia="微軟正黑體" w:hAnsi="Arial" w:cs="Arial"/>
          <w:sz w:val="22"/>
          <w:szCs w:val="22"/>
        </w:rPr>
        <w:t>serving the local government’s emergency response EVs</w:t>
      </w:r>
      <w:r w:rsidR="00886FE4" w:rsidRPr="00235FC8">
        <w:rPr>
          <w:rFonts w:ascii="Arial" w:eastAsia="微軟正黑體" w:hAnsi="Arial" w:cs="Arial" w:hint="eastAsia"/>
          <w:sz w:val="22"/>
          <w:szCs w:val="22"/>
          <w:lang w:eastAsia="zh-TW"/>
        </w:rPr>
        <w:t xml:space="preserve"> </w:t>
      </w:r>
      <w:r w:rsidR="00886FE4" w:rsidRPr="00235FC8">
        <w:rPr>
          <w:rFonts w:ascii="Arial" w:eastAsia="微軟正黑體" w:hAnsi="Arial" w:cs="Arial"/>
          <w:sz w:val="22"/>
          <w:szCs w:val="22"/>
          <w:lang w:eastAsia="zh-TW"/>
        </w:rPr>
        <w:t xml:space="preserve">with </w:t>
      </w:r>
      <w:r w:rsidR="009E0F79" w:rsidRPr="00235FC8">
        <w:rPr>
          <w:rFonts w:ascii="Arial" w:eastAsia="微軟正黑體" w:hAnsi="Arial" w:cs="Arial"/>
          <w:sz w:val="22"/>
          <w:szCs w:val="22"/>
        </w:rPr>
        <w:t xml:space="preserve">charging </w:t>
      </w:r>
      <w:r w:rsidR="00886FE4" w:rsidRPr="00235FC8">
        <w:rPr>
          <w:rFonts w:ascii="Arial" w:eastAsia="微軟正黑體" w:hAnsi="Arial" w:cs="Arial"/>
          <w:sz w:val="22"/>
          <w:szCs w:val="22"/>
        </w:rPr>
        <w:t xml:space="preserve">services </w:t>
      </w:r>
      <w:r w:rsidR="009E0F79" w:rsidRPr="00235FC8">
        <w:rPr>
          <w:rFonts w:ascii="Arial" w:eastAsia="微軟正黑體" w:hAnsi="Arial" w:cs="Arial"/>
          <w:sz w:val="22"/>
          <w:szCs w:val="22"/>
        </w:rPr>
        <w:t xml:space="preserve">as well as </w:t>
      </w:r>
      <w:r w:rsidR="00886FE4" w:rsidRPr="00235FC8">
        <w:rPr>
          <w:rFonts w:ascii="Arial" w:eastAsia="微軟正黑體" w:hAnsi="Arial" w:cs="Arial"/>
          <w:sz w:val="22"/>
          <w:szCs w:val="22"/>
        </w:rPr>
        <w:t xml:space="preserve">with EV battery </w:t>
      </w:r>
      <w:r w:rsidR="009E0F79" w:rsidRPr="00235FC8">
        <w:rPr>
          <w:rFonts w:ascii="Arial" w:eastAsia="微軟正黑體" w:hAnsi="Arial" w:cs="Arial"/>
          <w:sz w:val="22"/>
          <w:szCs w:val="22"/>
        </w:rPr>
        <w:t xml:space="preserve">electricity deployment </w:t>
      </w:r>
      <w:r w:rsidR="00F90343" w:rsidRPr="00235FC8">
        <w:rPr>
          <w:rFonts w:ascii="Arial" w:eastAsia="微軟正黑體" w:hAnsi="Arial" w:cs="Arial"/>
          <w:sz w:val="22"/>
          <w:szCs w:val="22"/>
        </w:rPr>
        <w:t>to the grid</w:t>
      </w:r>
      <w:r w:rsidR="009E0F79" w:rsidRPr="00235FC8">
        <w:rPr>
          <w:rFonts w:ascii="Arial" w:eastAsia="微軟正黑體" w:hAnsi="Arial" w:cs="Arial"/>
          <w:sz w:val="22"/>
          <w:szCs w:val="22"/>
        </w:rPr>
        <w:t xml:space="preserve"> during disasters</w:t>
      </w:r>
      <w:r w:rsidR="00E26A95" w:rsidRPr="00235FC8">
        <w:rPr>
          <w:rFonts w:ascii="Arial" w:eastAsia="微軟正黑體" w:hAnsi="Arial" w:cs="Arial"/>
          <w:sz w:val="22"/>
          <w:szCs w:val="22"/>
        </w:rPr>
        <w:t xml:space="preserve">. </w:t>
      </w:r>
      <w:r w:rsidR="005B68FB" w:rsidRPr="00235FC8">
        <w:rPr>
          <w:rFonts w:ascii="Arial" w:eastAsia="微軟正黑體" w:hAnsi="Arial" w:cs="Arial"/>
          <w:sz w:val="22"/>
          <w:szCs w:val="22"/>
        </w:rPr>
        <w:t>The former Idemitsu gas station operates under the theme “Park and Charge”</w:t>
      </w:r>
      <w:r w:rsidR="00020FEF" w:rsidRPr="00235FC8">
        <w:rPr>
          <w:rFonts w:ascii="Arial" w:eastAsia="微軟正黑體" w:hAnsi="Arial" w:cs="Arial"/>
          <w:sz w:val="22"/>
          <w:szCs w:val="22"/>
        </w:rPr>
        <w:t>,</w:t>
      </w:r>
      <w:r w:rsidR="008A7EC0" w:rsidRPr="00235FC8">
        <w:rPr>
          <w:rFonts w:ascii="Arial" w:eastAsia="微軟正黑體" w:hAnsi="Arial" w:cs="Arial"/>
          <w:sz w:val="22"/>
          <w:szCs w:val="22"/>
        </w:rPr>
        <w:t xml:space="preserve"> </w:t>
      </w:r>
      <w:r w:rsidR="0005622C" w:rsidRPr="00235FC8">
        <w:rPr>
          <w:rFonts w:ascii="Arial" w:eastAsia="微軟正黑體" w:hAnsi="Arial" w:cs="Arial"/>
          <w:sz w:val="22"/>
          <w:szCs w:val="22"/>
        </w:rPr>
        <w:t>creating</w:t>
      </w:r>
      <w:r w:rsidR="00241AE9" w:rsidRPr="00235FC8">
        <w:rPr>
          <w:rFonts w:ascii="Arial" w:eastAsia="微軟正黑體" w:hAnsi="Arial" w:cs="Arial"/>
          <w:sz w:val="22"/>
          <w:szCs w:val="22"/>
        </w:rPr>
        <w:t xml:space="preserve"> a new business model for traditional gas station operators</w:t>
      </w:r>
      <w:r w:rsidR="00BA4A2D" w:rsidRPr="00235FC8">
        <w:rPr>
          <w:rFonts w:ascii="Arial" w:eastAsia="微軟正黑體" w:hAnsi="Arial" w:cs="Arial"/>
          <w:sz w:val="22"/>
          <w:szCs w:val="22"/>
        </w:rPr>
        <w:t xml:space="preserve"> by enabling a smart retail and </w:t>
      </w:r>
      <w:r w:rsidR="00886FE4" w:rsidRPr="00235FC8">
        <w:rPr>
          <w:rFonts w:ascii="Arial" w:eastAsia="微軟正黑體" w:hAnsi="Arial" w:cs="Arial"/>
          <w:sz w:val="22"/>
          <w:szCs w:val="22"/>
        </w:rPr>
        <w:t xml:space="preserve">smart energy </w:t>
      </w:r>
      <w:r w:rsidR="00BA4A2D" w:rsidRPr="00235FC8">
        <w:rPr>
          <w:rFonts w:ascii="Arial" w:eastAsia="微軟正黑體" w:hAnsi="Arial" w:cs="Arial"/>
          <w:sz w:val="22"/>
          <w:szCs w:val="22"/>
        </w:rPr>
        <w:t xml:space="preserve">ecosystem </w:t>
      </w:r>
      <w:r w:rsidR="00886FE4" w:rsidRPr="00235FC8">
        <w:rPr>
          <w:rFonts w:ascii="Arial" w:eastAsia="微軟正黑體" w:hAnsi="Arial" w:cs="Arial"/>
          <w:sz w:val="22"/>
          <w:szCs w:val="22"/>
        </w:rPr>
        <w:t>that</w:t>
      </w:r>
      <w:r w:rsidR="009E0F79" w:rsidRPr="00235FC8">
        <w:rPr>
          <w:rFonts w:ascii="Arial" w:eastAsia="微軟正黑體" w:hAnsi="Arial" w:cs="Arial"/>
          <w:sz w:val="22"/>
          <w:szCs w:val="22"/>
        </w:rPr>
        <w:t xml:space="preserve"> integrates</w:t>
      </w:r>
      <w:r w:rsidR="00BB4BD5" w:rsidRPr="00235FC8">
        <w:rPr>
          <w:rFonts w:ascii="Arial" w:eastAsia="微軟正黑體" w:hAnsi="Arial" w:cs="Arial"/>
          <w:sz w:val="22"/>
          <w:szCs w:val="22"/>
        </w:rPr>
        <w:t xml:space="preserve"> Delta’s energy storage, power conditioning system, EV charg</w:t>
      </w:r>
      <w:r w:rsidR="00BA4A2D" w:rsidRPr="00235FC8">
        <w:rPr>
          <w:rFonts w:ascii="Arial" w:eastAsia="微軟正黑體" w:hAnsi="Arial" w:cs="Arial"/>
          <w:sz w:val="22"/>
          <w:szCs w:val="22"/>
        </w:rPr>
        <w:t>ers</w:t>
      </w:r>
      <w:r w:rsidR="001D5B0D" w:rsidRPr="00235FC8">
        <w:rPr>
          <w:rFonts w:ascii="Arial" w:eastAsia="微軟正黑體" w:hAnsi="Arial" w:cs="Arial"/>
          <w:sz w:val="22"/>
          <w:szCs w:val="22"/>
        </w:rPr>
        <w:t>,</w:t>
      </w:r>
      <w:r w:rsidR="00BB4BD5" w:rsidRPr="00235FC8">
        <w:rPr>
          <w:rFonts w:ascii="Arial" w:eastAsia="微軟正黑體" w:hAnsi="Arial" w:cs="Arial"/>
          <w:sz w:val="22"/>
          <w:szCs w:val="22"/>
        </w:rPr>
        <w:t xml:space="preserve"> DeltaGrid® IoT </w:t>
      </w:r>
      <w:r w:rsidR="009E0F79" w:rsidRPr="00235FC8">
        <w:rPr>
          <w:rFonts w:ascii="Arial" w:eastAsia="微軟正黑體" w:hAnsi="Arial" w:cs="Arial"/>
          <w:sz w:val="22"/>
          <w:szCs w:val="22"/>
        </w:rPr>
        <w:t xml:space="preserve">energy </w:t>
      </w:r>
      <w:r w:rsidR="00BB4BD5" w:rsidRPr="00235FC8">
        <w:rPr>
          <w:rFonts w:ascii="Arial" w:eastAsia="微軟正黑體" w:hAnsi="Arial" w:cs="Arial"/>
          <w:sz w:val="22"/>
          <w:szCs w:val="22"/>
        </w:rPr>
        <w:t xml:space="preserve">management </w:t>
      </w:r>
      <w:r w:rsidR="001D5B0D" w:rsidRPr="00235FC8">
        <w:rPr>
          <w:rFonts w:ascii="Arial" w:eastAsia="微軟正黑體" w:hAnsi="Arial" w:cs="Arial"/>
          <w:sz w:val="22"/>
          <w:szCs w:val="22"/>
        </w:rPr>
        <w:t>system</w:t>
      </w:r>
      <w:r w:rsidR="00BB4BD5" w:rsidRPr="00235FC8">
        <w:rPr>
          <w:rFonts w:ascii="Arial" w:eastAsia="微軟正黑體" w:hAnsi="Arial" w:cs="Arial"/>
          <w:sz w:val="22"/>
          <w:szCs w:val="22"/>
        </w:rPr>
        <w:t xml:space="preserve">, the Delta-patented </w:t>
      </w:r>
      <w:r w:rsidR="00886FE4" w:rsidRPr="00235FC8">
        <w:rPr>
          <w:rFonts w:ascii="Arial" w:eastAsia="微軟正黑體" w:hAnsi="Arial" w:cs="Arial"/>
          <w:sz w:val="22"/>
          <w:szCs w:val="22"/>
        </w:rPr>
        <w:t xml:space="preserve">EV charging payment </w:t>
      </w:r>
      <w:r w:rsidR="00BB4BD5" w:rsidRPr="00235FC8">
        <w:rPr>
          <w:rFonts w:ascii="Arial" w:eastAsia="微軟正黑體" w:hAnsi="Arial" w:cs="Arial"/>
          <w:sz w:val="22"/>
          <w:szCs w:val="22"/>
        </w:rPr>
        <w:t>EZQC App</w:t>
      </w:r>
      <w:r w:rsidR="00545E2A" w:rsidRPr="00235FC8">
        <w:rPr>
          <w:rFonts w:ascii="Arial" w:eastAsia="微軟正黑體" w:hAnsi="Arial" w:cs="Arial"/>
          <w:sz w:val="22"/>
          <w:szCs w:val="22"/>
        </w:rPr>
        <w:t xml:space="preserve">, </w:t>
      </w:r>
      <w:r w:rsidR="00BA4A2D" w:rsidRPr="00235FC8">
        <w:rPr>
          <w:rFonts w:ascii="Arial" w:eastAsia="微軟正黑體" w:hAnsi="Arial" w:cs="Arial"/>
          <w:sz w:val="22"/>
          <w:szCs w:val="22"/>
        </w:rPr>
        <w:t xml:space="preserve">as well as Delta’s retail IoT solutions and consumer brand Innergie’s products that enable </w:t>
      </w:r>
      <w:r w:rsidR="009E0F79" w:rsidRPr="00235FC8">
        <w:rPr>
          <w:rFonts w:ascii="Arial" w:eastAsia="微軟正黑體" w:hAnsi="Arial" w:cs="Arial"/>
          <w:sz w:val="22"/>
          <w:szCs w:val="22"/>
        </w:rPr>
        <w:t xml:space="preserve">the Innergie CAFÉ </w:t>
      </w:r>
      <w:r w:rsidR="00BA4A2D" w:rsidRPr="00235FC8">
        <w:rPr>
          <w:rFonts w:ascii="Arial" w:eastAsia="微軟正黑體" w:hAnsi="Arial" w:cs="Arial"/>
          <w:sz w:val="22"/>
          <w:szCs w:val="22"/>
        </w:rPr>
        <w:t>boutique café</w:t>
      </w:r>
      <w:r w:rsidR="00BA4A2D" w:rsidRPr="004B57E4">
        <w:rPr>
          <w:rFonts w:ascii="Arial" w:hAnsi="Arial" w:cs="Arial"/>
          <w:i/>
          <w:color w:val="333333"/>
          <w:sz w:val="22"/>
          <w:szCs w:val="22"/>
          <w:shd w:val="clear" w:color="auto" w:fill="FFFFFF"/>
        </w:rPr>
        <w:t>.</w:t>
      </w:r>
    </w:p>
    <w:p w14:paraId="6F2A3545" w14:textId="77777777" w:rsidR="00F555FE" w:rsidRPr="00235FC8" w:rsidRDefault="00F555FE" w:rsidP="00603980">
      <w:pPr>
        <w:widowControl w:val="0"/>
        <w:adjustRightInd w:val="0"/>
        <w:snapToGrid w:val="0"/>
        <w:spacing w:line="280" w:lineRule="exact"/>
        <w:ind w:right="26"/>
        <w:jc w:val="both"/>
        <w:rPr>
          <w:rFonts w:ascii="Arial" w:eastAsia="微軟正黑體" w:hAnsi="Arial" w:cs="Arial"/>
          <w:color w:val="26282A"/>
          <w:sz w:val="22"/>
          <w:szCs w:val="22"/>
        </w:rPr>
      </w:pPr>
    </w:p>
    <w:p w14:paraId="37762AC4" w14:textId="7679ED5A" w:rsidR="00E7669C" w:rsidRPr="00235FC8" w:rsidRDefault="00193D02" w:rsidP="00603980">
      <w:pPr>
        <w:widowControl w:val="0"/>
        <w:adjustRightInd w:val="0"/>
        <w:snapToGrid w:val="0"/>
        <w:spacing w:line="280" w:lineRule="exact"/>
        <w:ind w:right="26"/>
        <w:jc w:val="both"/>
        <w:rPr>
          <w:rFonts w:ascii="Arial" w:eastAsia="微軟正黑體" w:hAnsi="Arial" w:cs="Arial"/>
          <w:color w:val="26282A"/>
          <w:sz w:val="22"/>
          <w:szCs w:val="22"/>
        </w:rPr>
      </w:pPr>
      <w:r w:rsidRPr="00235FC8">
        <w:rPr>
          <w:rFonts w:ascii="Arial" w:eastAsia="微軟正黑體" w:hAnsi="Arial" w:cs="Arial"/>
          <w:color w:val="26282A"/>
          <w:sz w:val="22"/>
          <w:szCs w:val="22"/>
        </w:rPr>
        <w:t xml:space="preserve">Mr. </w:t>
      </w:r>
      <w:r w:rsidR="00241AE9" w:rsidRPr="00235FC8">
        <w:rPr>
          <w:rFonts w:ascii="Arial" w:eastAsia="微軟正黑體" w:hAnsi="Arial" w:cs="Arial"/>
          <w:color w:val="26282A"/>
          <w:sz w:val="22"/>
          <w:szCs w:val="22"/>
        </w:rPr>
        <w:t>Ping Cheng, CEO of Delta Electronics, Inc., said</w:t>
      </w:r>
      <w:r w:rsidRPr="00235FC8">
        <w:rPr>
          <w:rFonts w:ascii="Arial" w:eastAsia="微軟正黑體" w:hAnsi="Arial" w:cs="Arial"/>
          <w:color w:val="26282A"/>
          <w:sz w:val="22"/>
          <w:szCs w:val="22"/>
        </w:rPr>
        <w:t>,</w:t>
      </w:r>
      <w:r w:rsidR="00241AE9" w:rsidRPr="00235FC8">
        <w:rPr>
          <w:rFonts w:ascii="Arial" w:eastAsia="微軟正黑體" w:hAnsi="Arial" w:cs="Arial"/>
          <w:color w:val="26282A"/>
          <w:sz w:val="22"/>
          <w:szCs w:val="22"/>
        </w:rPr>
        <w:t xml:space="preserve"> </w:t>
      </w:r>
      <w:r w:rsidR="00D34B37" w:rsidRPr="00235FC8">
        <w:rPr>
          <w:rFonts w:ascii="Arial" w:eastAsia="微軟正黑體" w:hAnsi="Arial" w:cs="Arial"/>
          <w:color w:val="26282A"/>
          <w:sz w:val="22"/>
          <w:szCs w:val="22"/>
        </w:rPr>
        <w:t>“In the energy-</w:t>
      </w:r>
      <w:r w:rsidR="003A11BC" w:rsidRPr="00235FC8">
        <w:rPr>
          <w:rFonts w:ascii="Arial" w:eastAsia="微軟正黑體" w:hAnsi="Arial" w:cs="Arial"/>
          <w:color w:val="26282A"/>
          <w:sz w:val="22"/>
          <w:szCs w:val="22"/>
        </w:rPr>
        <w:t xml:space="preserve">intensive </w:t>
      </w:r>
      <w:r w:rsidR="00D34B37" w:rsidRPr="00235FC8">
        <w:rPr>
          <w:rFonts w:ascii="Arial" w:eastAsia="微軟正黑體" w:hAnsi="Arial" w:cs="Arial"/>
          <w:color w:val="26282A"/>
          <w:sz w:val="22"/>
          <w:szCs w:val="22"/>
        </w:rPr>
        <w:t xml:space="preserve">fields </w:t>
      </w:r>
      <w:r w:rsidR="003A11BC" w:rsidRPr="00235FC8">
        <w:rPr>
          <w:rFonts w:ascii="Arial" w:eastAsia="微軟正黑體" w:hAnsi="Arial" w:cs="Arial"/>
          <w:color w:val="26282A"/>
          <w:sz w:val="22"/>
          <w:szCs w:val="22"/>
        </w:rPr>
        <w:t>of</w:t>
      </w:r>
      <w:r w:rsidR="00D34B37" w:rsidRPr="00235FC8">
        <w:rPr>
          <w:rFonts w:ascii="Arial" w:eastAsia="微軟正黑體" w:hAnsi="Arial" w:cs="Arial"/>
          <w:color w:val="26282A"/>
          <w:sz w:val="22"/>
          <w:szCs w:val="22"/>
        </w:rPr>
        <w:t xml:space="preserve"> building</w:t>
      </w:r>
      <w:r w:rsidR="003A11BC" w:rsidRPr="00235FC8">
        <w:rPr>
          <w:rFonts w:ascii="Arial" w:eastAsia="微軟正黑體" w:hAnsi="Arial" w:cs="Arial"/>
          <w:color w:val="26282A"/>
          <w:sz w:val="22"/>
          <w:szCs w:val="22"/>
        </w:rPr>
        <w:t>s</w:t>
      </w:r>
      <w:r w:rsidR="00D34B37" w:rsidRPr="00235FC8">
        <w:rPr>
          <w:rFonts w:ascii="Arial" w:eastAsia="微軟正黑體" w:hAnsi="Arial" w:cs="Arial"/>
          <w:color w:val="26282A"/>
          <w:sz w:val="22"/>
          <w:szCs w:val="22"/>
        </w:rPr>
        <w:t xml:space="preserve"> and transportation, Delta </w:t>
      </w:r>
      <w:r w:rsidR="003A11BC" w:rsidRPr="00235FC8">
        <w:rPr>
          <w:rFonts w:ascii="Arial" w:eastAsia="微軟正黑體" w:hAnsi="Arial" w:cs="Arial"/>
          <w:color w:val="26282A"/>
          <w:sz w:val="22"/>
          <w:szCs w:val="22"/>
        </w:rPr>
        <w:t>provides IoT-based smart energy-saving solutions that enable smart</w:t>
      </w:r>
      <w:r w:rsidR="00D34B37" w:rsidRPr="00235FC8">
        <w:rPr>
          <w:rFonts w:ascii="Arial" w:eastAsia="微軟正黑體" w:hAnsi="Arial" w:cs="Arial"/>
          <w:color w:val="26282A"/>
          <w:sz w:val="22"/>
          <w:szCs w:val="22"/>
        </w:rPr>
        <w:t xml:space="preserve"> energy management</w:t>
      </w:r>
      <w:r w:rsidR="003A11BC" w:rsidRPr="00235FC8">
        <w:rPr>
          <w:rFonts w:ascii="Arial" w:eastAsia="微軟正黑體" w:hAnsi="Arial" w:cs="Arial"/>
          <w:color w:val="26282A"/>
          <w:sz w:val="22"/>
          <w:szCs w:val="22"/>
        </w:rPr>
        <w:t xml:space="preserve"> </w:t>
      </w:r>
      <w:r w:rsidR="00545E2A" w:rsidRPr="00235FC8">
        <w:rPr>
          <w:rFonts w:ascii="Arial" w:eastAsia="微軟正黑體" w:hAnsi="Arial" w:cs="Arial"/>
          <w:color w:val="26282A"/>
          <w:sz w:val="22"/>
          <w:szCs w:val="22"/>
        </w:rPr>
        <w:t>a</w:t>
      </w:r>
      <w:r w:rsidR="003A11BC" w:rsidRPr="00235FC8">
        <w:rPr>
          <w:rFonts w:ascii="Arial" w:eastAsia="微軟正黑體" w:hAnsi="Arial" w:cs="Arial"/>
          <w:color w:val="26282A"/>
          <w:sz w:val="22"/>
          <w:szCs w:val="22"/>
        </w:rPr>
        <w:t>nd a</w:t>
      </w:r>
      <w:r w:rsidR="00545E2A" w:rsidRPr="00235FC8">
        <w:rPr>
          <w:rFonts w:ascii="Arial" w:eastAsia="微軟正黑體" w:hAnsi="Arial" w:cs="Arial"/>
          <w:color w:val="26282A"/>
          <w:sz w:val="22"/>
          <w:szCs w:val="22"/>
        </w:rPr>
        <w:t xml:space="preserve"> safer</w:t>
      </w:r>
      <w:r w:rsidR="003A11BC" w:rsidRPr="00235FC8">
        <w:rPr>
          <w:rFonts w:ascii="Arial" w:eastAsia="微軟正黑體" w:hAnsi="Arial" w:cs="Arial"/>
          <w:color w:val="26282A"/>
          <w:sz w:val="22"/>
          <w:szCs w:val="22"/>
        </w:rPr>
        <w:t>, healthier and more comfortable</w:t>
      </w:r>
      <w:r w:rsidR="00545E2A" w:rsidRPr="00235FC8">
        <w:rPr>
          <w:rFonts w:ascii="Arial" w:eastAsia="微軟正黑體" w:hAnsi="Arial" w:cs="Arial"/>
          <w:color w:val="26282A"/>
          <w:sz w:val="22"/>
          <w:szCs w:val="22"/>
        </w:rPr>
        <w:t xml:space="preserve"> living environment</w:t>
      </w:r>
      <w:r w:rsidR="0015425A" w:rsidRPr="00235FC8">
        <w:rPr>
          <w:rFonts w:ascii="Arial" w:eastAsia="微軟正黑體" w:hAnsi="Arial" w:cs="Arial"/>
          <w:color w:val="26282A"/>
          <w:sz w:val="22"/>
          <w:szCs w:val="22"/>
        </w:rPr>
        <w:t xml:space="preserve"> in cities</w:t>
      </w:r>
      <w:r w:rsidR="00545E2A" w:rsidRPr="00235FC8">
        <w:rPr>
          <w:rFonts w:ascii="Arial" w:eastAsia="微軟正黑體" w:hAnsi="Arial" w:cs="Arial"/>
          <w:color w:val="26282A"/>
          <w:sz w:val="22"/>
          <w:szCs w:val="22"/>
        </w:rPr>
        <w:t>.</w:t>
      </w:r>
      <w:r w:rsidR="00545E2A" w:rsidRPr="004B57E4">
        <w:rPr>
          <w:rFonts w:ascii="Arial" w:eastAsia="微軟正黑體" w:hAnsi="Arial" w:cs="Arial"/>
          <w:color w:val="26282A"/>
          <w:sz w:val="22"/>
          <w:szCs w:val="22"/>
        </w:rPr>
        <w:t xml:space="preserve"> </w:t>
      </w:r>
      <w:r w:rsidR="0015425A" w:rsidRPr="00235FC8">
        <w:rPr>
          <w:rFonts w:ascii="Arial" w:eastAsia="微軟正黑體" w:hAnsi="Arial" w:cs="Arial" w:hint="eastAsia"/>
          <w:color w:val="26282A"/>
          <w:sz w:val="22"/>
          <w:szCs w:val="22"/>
          <w:lang w:eastAsia="zh-TW"/>
        </w:rPr>
        <w:t>We feel honored that this innovative station can</w:t>
      </w:r>
      <w:r w:rsidR="0015425A" w:rsidRPr="00235FC8">
        <w:rPr>
          <w:rFonts w:ascii="Arial" w:eastAsia="微軟正黑體" w:hAnsi="Arial" w:cs="Arial"/>
          <w:color w:val="26282A"/>
          <w:sz w:val="22"/>
          <w:szCs w:val="22"/>
        </w:rPr>
        <w:t xml:space="preserve"> contribute to Yokohama’s disaster response initiatives.</w:t>
      </w:r>
      <w:r w:rsidR="0015425A" w:rsidRPr="004B57E4">
        <w:rPr>
          <w:rFonts w:ascii="Arial" w:eastAsia="微軟正黑體" w:hAnsi="Arial" w:cs="Arial"/>
          <w:color w:val="26282A"/>
          <w:sz w:val="22"/>
          <w:szCs w:val="22"/>
        </w:rPr>
        <w:t xml:space="preserve"> </w:t>
      </w:r>
      <w:r w:rsidR="00241AE9" w:rsidRPr="004B57E4">
        <w:rPr>
          <w:rFonts w:ascii="Arial" w:eastAsia="微軟正黑體" w:hAnsi="Arial" w:cs="Arial"/>
          <w:color w:val="26282A"/>
          <w:sz w:val="22"/>
          <w:szCs w:val="22"/>
        </w:rPr>
        <w:t xml:space="preserve">The idea of ​​this </w:t>
      </w:r>
      <w:r w:rsidRPr="004B57E4">
        <w:rPr>
          <w:rFonts w:ascii="Arial" w:eastAsia="微軟正黑體" w:hAnsi="Arial" w:cs="Arial"/>
          <w:color w:val="26282A"/>
          <w:sz w:val="22"/>
          <w:szCs w:val="22"/>
        </w:rPr>
        <w:t>EV</w:t>
      </w:r>
      <w:r w:rsidR="00241AE9" w:rsidRPr="00235FC8">
        <w:rPr>
          <w:rFonts w:ascii="Arial" w:eastAsia="微軟正黑體" w:hAnsi="Arial" w:cs="Arial"/>
          <w:color w:val="26282A"/>
          <w:sz w:val="22"/>
          <w:szCs w:val="22"/>
        </w:rPr>
        <w:t xml:space="preserve"> charging demonstration station came from Delta's </w:t>
      </w:r>
      <w:r w:rsidR="0005622C" w:rsidRPr="00235FC8">
        <w:rPr>
          <w:rFonts w:ascii="Arial" w:eastAsia="微軟正黑體" w:hAnsi="Arial" w:cs="Arial"/>
          <w:color w:val="26282A"/>
          <w:sz w:val="22"/>
          <w:szCs w:val="22"/>
        </w:rPr>
        <w:t xml:space="preserve">exhibition at </w:t>
      </w:r>
      <w:r w:rsidR="00592463" w:rsidRPr="00235FC8">
        <w:rPr>
          <w:rFonts w:ascii="Arial" w:eastAsia="微軟正黑體" w:hAnsi="Arial" w:cs="Arial"/>
          <w:color w:val="26282A"/>
          <w:sz w:val="22"/>
          <w:szCs w:val="22"/>
        </w:rPr>
        <w:t>COMPUTEX</w:t>
      </w:r>
      <w:r w:rsidR="00241AE9" w:rsidRPr="00235FC8">
        <w:rPr>
          <w:rFonts w:ascii="Arial" w:eastAsia="微軟正黑體" w:hAnsi="Arial" w:cs="Arial"/>
          <w:color w:val="26282A"/>
          <w:sz w:val="22"/>
          <w:szCs w:val="22"/>
        </w:rPr>
        <w:t xml:space="preserve"> Taipei </w:t>
      </w:r>
      <w:r w:rsidR="00592463" w:rsidRPr="00235FC8">
        <w:rPr>
          <w:rFonts w:ascii="Arial" w:eastAsia="微軟正黑體" w:hAnsi="Arial" w:cs="Arial"/>
          <w:color w:val="26282A"/>
          <w:sz w:val="22"/>
          <w:szCs w:val="22"/>
        </w:rPr>
        <w:t>2018</w:t>
      </w:r>
      <w:r w:rsidR="0015425A" w:rsidRPr="00235FC8">
        <w:rPr>
          <w:rFonts w:ascii="Arial" w:eastAsia="微軟正黑體" w:hAnsi="Arial" w:cs="Arial"/>
          <w:color w:val="26282A"/>
          <w:sz w:val="22"/>
          <w:szCs w:val="22"/>
        </w:rPr>
        <w:t xml:space="preserve"> and is in line with our corporate mission, ‘To provide innovative, clean and energy-efficient solutions for a better tomorrow</w:t>
      </w:r>
      <w:r w:rsidR="0015425A" w:rsidRPr="004B57E4">
        <w:rPr>
          <w:rFonts w:ascii="Arial" w:eastAsia="微軟正黑體" w:hAnsi="Arial" w:cs="Arial"/>
          <w:color w:val="26282A"/>
          <w:sz w:val="22"/>
          <w:szCs w:val="22"/>
        </w:rPr>
        <w:t>’</w:t>
      </w:r>
      <w:r w:rsidR="00592463" w:rsidRPr="004B57E4">
        <w:rPr>
          <w:rFonts w:ascii="Arial" w:eastAsia="微軟正黑體" w:hAnsi="Arial" w:cs="Arial"/>
          <w:color w:val="26282A"/>
          <w:sz w:val="22"/>
          <w:szCs w:val="22"/>
        </w:rPr>
        <w:t xml:space="preserve">. </w:t>
      </w:r>
      <w:r w:rsidRPr="004B57E4">
        <w:rPr>
          <w:rFonts w:ascii="Arial" w:eastAsia="微軟正黑體" w:hAnsi="Arial" w:cs="Arial"/>
          <w:color w:val="26282A"/>
          <w:sz w:val="22"/>
          <w:szCs w:val="22"/>
        </w:rPr>
        <w:t xml:space="preserve">By enabling not only a microgrid with our </w:t>
      </w:r>
      <w:r w:rsidR="00241AE9" w:rsidRPr="00235FC8">
        <w:rPr>
          <w:rFonts w:ascii="Arial" w:eastAsia="微軟正黑體" w:hAnsi="Arial" w:cs="Arial"/>
          <w:color w:val="26282A"/>
          <w:sz w:val="22"/>
          <w:szCs w:val="22"/>
        </w:rPr>
        <w:t xml:space="preserve">energy storage and </w:t>
      </w:r>
      <w:r w:rsidRPr="00235FC8">
        <w:rPr>
          <w:rFonts w:ascii="Arial" w:eastAsia="微軟正黑體" w:hAnsi="Arial" w:cs="Arial"/>
          <w:color w:val="26282A"/>
          <w:sz w:val="22"/>
          <w:szCs w:val="22"/>
        </w:rPr>
        <w:t>EV</w:t>
      </w:r>
      <w:r w:rsidR="00241AE9" w:rsidRPr="00235FC8">
        <w:rPr>
          <w:rFonts w:ascii="Arial" w:eastAsia="微軟正黑體" w:hAnsi="Arial" w:cs="Arial"/>
          <w:color w:val="26282A"/>
          <w:sz w:val="22"/>
          <w:szCs w:val="22"/>
        </w:rPr>
        <w:t xml:space="preserve"> charging</w:t>
      </w:r>
      <w:r w:rsidRPr="00235FC8">
        <w:rPr>
          <w:rFonts w:ascii="Arial" w:eastAsia="微軟正黑體" w:hAnsi="Arial" w:cs="Arial"/>
          <w:color w:val="26282A"/>
          <w:sz w:val="22"/>
          <w:szCs w:val="22"/>
        </w:rPr>
        <w:t xml:space="preserve"> solutions, but also</w:t>
      </w:r>
      <w:r w:rsidR="00241AE9" w:rsidRPr="00235FC8">
        <w:rPr>
          <w:rFonts w:ascii="Arial" w:eastAsia="微軟正黑體" w:hAnsi="Arial" w:cs="Arial"/>
          <w:color w:val="26282A"/>
          <w:sz w:val="22"/>
          <w:szCs w:val="22"/>
        </w:rPr>
        <w:t xml:space="preserve"> </w:t>
      </w:r>
      <w:r w:rsidRPr="00235FC8">
        <w:rPr>
          <w:rFonts w:ascii="Arial" w:eastAsia="微軟正黑體" w:hAnsi="Arial" w:cs="Arial"/>
          <w:color w:val="26282A"/>
          <w:sz w:val="22"/>
          <w:szCs w:val="22"/>
        </w:rPr>
        <w:t>an</w:t>
      </w:r>
      <w:r w:rsidR="00241AE9" w:rsidRPr="00235FC8">
        <w:rPr>
          <w:rFonts w:ascii="Arial" w:eastAsia="微軟正黑體" w:hAnsi="Arial" w:cs="Arial"/>
          <w:color w:val="26282A"/>
          <w:sz w:val="22"/>
          <w:szCs w:val="22"/>
        </w:rPr>
        <w:t xml:space="preserve"> </w:t>
      </w:r>
      <w:r w:rsidRPr="00235FC8">
        <w:rPr>
          <w:rFonts w:ascii="Arial" w:eastAsia="微軟正黑體" w:hAnsi="Arial" w:cs="Arial"/>
          <w:color w:val="26282A"/>
          <w:sz w:val="22"/>
          <w:szCs w:val="22"/>
        </w:rPr>
        <w:t xml:space="preserve">IoT-based </w:t>
      </w:r>
      <w:r w:rsidR="00241AE9" w:rsidRPr="00235FC8">
        <w:rPr>
          <w:rFonts w:ascii="Arial" w:eastAsia="微軟正黑體" w:hAnsi="Arial" w:cs="Arial"/>
          <w:color w:val="26282A"/>
          <w:sz w:val="22"/>
          <w:szCs w:val="22"/>
        </w:rPr>
        <w:t xml:space="preserve">retail </w:t>
      </w:r>
      <w:r w:rsidRPr="00235FC8">
        <w:rPr>
          <w:rFonts w:ascii="Arial" w:eastAsia="微軟正黑體" w:hAnsi="Arial" w:cs="Arial"/>
          <w:color w:val="26282A"/>
          <w:sz w:val="22"/>
          <w:szCs w:val="22"/>
        </w:rPr>
        <w:t>store</w:t>
      </w:r>
      <w:r w:rsidR="00241AE9" w:rsidRPr="00235FC8">
        <w:rPr>
          <w:rFonts w:ascii="Arial" w:eastAsia="微軟正黑體" w:hAnsi="Arial" w:cs="Arial"/>
          <w:color w:val="26282A"/>
          <w:sz w:val="22"/>
          <w:szCs w:val="22"/>
        </w:rPr>
        <w:t xml:space="preserve">, </w:t>
      </w:r>
      <w:r w:rsidRPr="00235FC8">
        <w:rPr>
          <w:rFonts w:ascii="Arial" w:eastAsia="微軟正黑體" w:hAnsi="Arial" w:cs="Arial"/>
          <w:color w:val="26282A"/>
          <w:sz w:val="22"/>
          <w:szCs w:val="22"/>
        </w:rPr>
        <w:t xml:space="preserve">we </w:t>
      </w:r>
      <w:r w:rsidR="00CC726B" w:rsidRPr="00235FC8">
        <w:rPr>
          <w:rFonts w:ascii="Arial" w:eastAsia="微軟正黑體" w:hAnsi="Arial" w:cs="Arial"/>
          <w:color w:val="26282A"/>
          <w:sz w:val="22"/>
          <w:szCs w:val="22"/>
        </w:rPr>
        <w:t>enable</w:t>
      </w:r>
      <w:r w:rsidR="00241AE9" w:rsidRPr="00235FC8">
        <w:rPr>
          <w:rFonts w:ascii="Arial" w:eastAsia="微軟正黑體" w:hAnsi="Arial" w:cs="Arial"/>
          <w:color w:val="26282A"/>
          <w:sz w:val="22"/>
          <w:szCs w:val="22"/>
        </w:rPr>
        <w:t xml:space="preserve"> reduce</w:t>
      </w:r>
      <w:r w:rsidR="00CC726B" w:rsidRPr="00235FC8">
        <w:rPr>
          <w:rFonts w:ascii="Arial" w:eastAsia="微軟正黑體" w:hAnsi="Arial" w:cs="Arial"/>
          <w:color w:val="26282A"/>
          <w:sz w:val="22"/>
          <w:szCs w:val="22"/>
        </w:rPr>
        <w:t>d</w:t>
      </w:r>
      <w:r w:rsidR="00241AE9" w:rsidRPr="00235FC8">
        <w:rPr>
          <w:rFonts w:ascii="Arial" w:eastAsia="微軟正黑體" w:hAnsi="Arial" w:cs="Arial"/>
          <w:color w:val="26282A"/>
          <w:sz w:val="22"/>
          <w:szCs w:val="22"/>
        </w:rPr>
        <w:t xml:space="preserve"> operating costs, </w:t>
      </w:r>
      <w:r w:rsidR="00CC726B" w:rsidRPr="00235FC8">
        <w:rPr>
          <w:rFonts w:ascii="Arial" w:eastAsia="微軟正黑體" w:hAnsi="Arial" w:cs="Arial"/>
          <w:color w:val="26282A"/>
          <w:sz w:val="22"/>
          <w:szCs w:val="22"/>
        </w:rPr>
        <w:t>substantial energy savings</w:t>
      </w:r>
      <w:r w:rsidR="00592463" w:rsidRPr="00235FC8">
        <w:rPr>
          <w:rFonts w:ascii="Arial" w:eastAsia="微軟正黑體" w:hAnsi="Arial" w:cs="Arial"/>
          <w:color w:val="26282A"/>
          <w:sz w:val="22"/>
          <w:szCs w:val="22"/>
        </w:rPr>
        <w:t xml:space="preserve"> and </w:t>
      </w:r>
      <w:r w:rsidR="00CC726B" w:rsidRPr="00235FC8">
        <w:rPr>
          <w:rFonts w:ascii="Arial" w:eastAsia="微軟正黑體" w:hAnsi="Arial" w:cs="Arial"/>
          <w:color w:val="26282A"/>
          <w:sz w:val="22"/>
          <w:szCs w:val="22"/>
        </w:rPr>
        <w:t xml:space="preserve">a </w:t>
      </w:r>
      <w:r w:rsidR="00241AE9" w:rsidRPr="00235FC8">
        <w:rPr>
          <w:rFonts w:ascii="Arial" w:eastAsia="微軟正黑體" w:hAnsi="Arial" w:cs="Arial"/>
          <w:color w:val="26282A"/>
          <w:sz w:val="22"/>
          <w:szCs w:val="22"/>
        </w:rPr>
        <w:t>comfortable shopping environment.</w:t>
      </w:r>
      <w:r w:rsidR="001E0CF0" w:rsidRPr="00235FC8">
        <w:rPr>
          <w:rFonts w:ascii="Arial" w:eastAsia="微軟正黑體" w:hAnsi="Arial" w:cs="Arial"/>
          <w:color w:val="26282A"/>
          <w:sz w:val="22"/>
          <w:szCs w:val="22"/>
        </w:rPr>
        <w:t>”</w:t>
      </w:r>
      <w:r w:rsidR="003A7B46" w:rsidRPr="004B57E4">
        <w:rPr>
          <w:rFonts w:ascii="Arial" w:eastAsia="標楷體" w:hAnsi="Arial" w:cs="Arial"/>
          <w:color w:val="00B0F0"/>
          <w:lang w:eastAsia="zh-TW"/>
        </w:rPr>
        <w:t xml:space="preserve"> </w:t>
      </w:r>
    </w:p>
    <w:p w14:paraId="36AEF576" w14:textId="77777777" w:rsidR="00592463" w:rsidRPr="00235FC8" w:rsidRDefault="00592463" w:rsidP="00603980">
      <w:pPr>
        <w:widowControl w:val="0"/>
        <w:adjustRightInd w:val="0"/>
        <w:snapToGrid w:val="0"/>
        <w:spacing w:line="280" w:lineRule="exact"/>
        <w:ind w:right="26"/>
        <w:jc w:val="both"/>
        <w:rPr>
          <w:rFonts w:ascii="Arial" w:eastAsia="微軟正黑體" w:hAnsi="Arial" w:cs="Arial"/>
          <w:color w:val="26282A"/>
          <w:sz w:val="22"/>
          <w:szCs w:val="22"/>
        </w:rPr>
      </w:pPr>
    </w:p>
    <w:p w14:paraId="52FE9E6F" w14:textId="22D44D55" w:rsidR="006A36DF" w:rsidRPr="00235FC8" w:rsidRDefault="00592463" w:rsidP="00603980">
      <w:pPr>
        <w:widowControl w:val="0"/>
        <w:autoSpaceDE w:val="0"/>
        <w:autoSpaceDN w:val="0"/>
        <w:adjustRightInd w:val="0"/>
        <w:snapToGrid w:val="0"/>
        <w:spacing w:line="280" w:lineRule="exact"/>
        <w:jc w:val="both"/>
        <w:rPr>
          <w:rFonts w:ascii="Arial" w:eastAsia="微軟正黑體" w:hAnsi="Arial" w:cs="Arial"/>
          <w:color w:val="26282A"/>
          <w:sz w:val="22"/>
          <w:szCs w:val="22"/>
        </w:rPr>
      </w:pPr>
      <w:r w:rsidRPr="00235FC8">
        <w:rPr>
          <w:rFonts w:ascii="Arial" w:eastAsia="微軟正黑體" w:hAnsi="Arial" w:cs="Arial"/>
          <w:color w:val="26282A"/>
          <w:sz w:val="22"/>
          <w:szCs w:val="22"/>
        </w:rPr>
        <w:t xml:space="preserve">Idemitsu Kosan </w:t>
      </w:r>
      <w:r w:rsidR="00BB4BD5" w:rsidRPr="00235FC8">
        <w:rPr>
          <w:rFonts w:ascii="Arial" w:eastAsia="微軟正黑體" w:hAnsi="Arial" w:cs="Arial"/>
          <w:color w:val="26282A"/>
          <w:sz w:val="22"/>
          <w:szCs w:val="22"/>
        </w:rPr>
        <w:t>recognized</w:t>
      </w:r>
      <w:r w:rsidR="00BB4BD5" w:rsidRPr="004B57E4">
        <w:rPr>
          <w:rFonts w:ascii="Arial" w:eastAsia="微軟正黑體" w:hAnsi="Arial" w:cs="Arial"/>
          <w:color w:val="26282A"/>
          <w:sz w:val="22"/>
          <w:szCs w:val="22"/>
        </w:rPr>
        <w:t xml:space="preserve"> </w:t>
      </w:r>
      <w:r w:rsidRPr="004B57E4">
        <w:rPr>
          <w:rFonts w:ascii="Arial" w:eastAsia="微軟正黑體" w:hAnsi="Arial" w:cs="Arial"/>
          <w:color w:val="26282A"/>
          <w:sz w:val="22"/>
          <w:szCs w:val="22"/>
        </w:rPr>
        <w:t>that the development of charging infrastructure has become an important issue for the popularization of electric vehicles. In order to make it more convenient for customers and provide sustainable services, Idemitsu launched demonstration experiments at it</w:t>
      </w:r>
      <w:r w:rsidRPr="00235FC8">
        <w:rPr>
          <w:rFonts w:ascii="Arial" w:eastAsia="微軟正黑體" w:hAnsi="Arial" w:cs="Arial"/>
          <w:color w:val="26282A"/>
          <w:sz w:val="22"/>
          <w:szCs w:val="22"/>
        </w:rPr>
        <w:t>s gas station site, providing parking space and Delta’s electric vehicle chargers. Car charging and other services allow customers who come to charge to spend a comfortable time in the cafe, while combining with the surrounding business facilities to create a new customer experience.</w:t>
      </w:r>
      <w:r w:rsidR="000204B1" w:rsidRPr="00235FC8">
        <w:t xml:space="preserve"> </w:t>
      </w:r>
    </w:p>
    <w:p w14:paraId="792597A8" w14:textId="77777777" w:rsidR="00592463" w:rsidRPr="00235FC8" w:rsidRDefault="00592463" w:rsidP="00603980">
      <w:pPr>
        <w:widowControl w:val="0"/>
        <w:autoSpaceDE w:val="0"/>
        <w:autoSpaceDN w:val="0"/>
        <w:adjustRightInd w:val="0"/>
        <w:snapToGrid w:val="0"/>
        <w:spacing w:line="280" w:lineRule="exact"/>
        <w:jc w:val="both"/>
        <w:rPr>
          <w:rFonts w:ascii="Arial" w:eastAsia="微軟正黑體" w:hAnsi="Arial" w:cs="Arial"/>
          <w:color w:val="26282A"/>
          <w:sz w:val="22"/>
          <w:szCs w:val="22"/>
        </w:rPr>
      </w:pPr>
    </w:p>
    <w:p w14:paraId="56757017" w14:textId="45A7690E" w:rsidR="00CE7167" w:rsidRPr="00235FC8" w:rsidRDefault="00592463" w:rsidP="00603980">
      <w:pPr>
        <w:widowControl w:val="0"/>
        <w:adjustRightInd w:val="0"/>
        <w:snapToGrid w:val="0"/>
        <w:spacing w:line="280" w:lineRule="exact"/>
        <w:ind w:right="26"/>
        <w:jc w:val="both"/>
        <w:rPr>
          <w:rFonts w:ascii="Arial" w:eastAsia="微軟正黑體" w:hAnsi="Arial" w:cs="Arial"/>
          <w:color w:val="26282A"/>
          <w:sz w:val="22"/>
          <w:szCs w:val="22"/>
          <w:lang w:eastAsia="zh-TW"/>
        </w:rPr>
      </w:pPr>
      <w:r w:rsidRPr="00235FC8">
        <w:rPr>
          <w:rFonts w:ascii="Arial" w:eastAsia="微軟正黑體" w:hAnsi="Arial" w:cs="Arial"/>
          <w:color w:val="26282A"/>
          <w:sz w:val="22"/>
          <w:szCs w:val="22"/>
        </w:rPr>
        <w:t xml:space="preserve">C.H. Ko, </w:t>
      </w:r>
      <w:r w:rsidR="006929C8" w:rsidRPr="00235FC8">
        <w:rPr>
          <w:rFonts w:ascii="Arial" w:eastAsia="微軟正黑體" w:hAnsi="Arial" w:cs="Arial" w:hint="eastAsia"/>
          <w:color w:val="26282A"/>
          <w:sz w:val="22"/>
          <w:szCs w:val="22"/>
          <w:lang w:eastAsia="zh-TW"/>
        </w:rPr>
        <w:t>executive director</w:t>
      </w:r>
      <w:r w:rsidR="00CC726B" w:rsidRPr="004B57E4">
        <w:rPr>
          <w:rFonts w:ascii="Arial" w:eastAsia="微軟正黑體" w:hAnsi="Arial" w:cs="Arial"/>
          <w:color w:val="26282A"/>
          <w:sz w:val="22"/>
          <w:szCs w:val="22"/>
        </w:rPr>
        <w:t xml:space="preserve"> of </w:t>
      </w:r>
      <w:r w:rsidRPr="004B57E4">
        <w:rPr>
          <w:rFonts w:ascii="Arial" w:eastAsia="微軟正黑體" w:hAnsi="Arial" w:cs="Arial"/>
          <w:color w:val="26282A"/>
          <w:sz w:val="22"/>
          <w:szCs w:val="22"/>
        </w:rPr>
        <w:t xml:space="preserve">Delta Electronics </w:t>
      </w:r>
      <w:r w:rsidRPr="004B57E4">
        <w:rPr>
          <w:rFonts w:ascii="Arial" w:eastAsia="微軟正黑體" w:hAnsi="Arial" w:cs="Arial" w:hint="eastAsia"/>
          <w:color w:val="26282A"/>
          <w:sz w:val="22"/>
          <w:szCs w:val="22"/>
          <w:lang w:eastAsia="zh-TW"/>
        </w:rPr>
        <w:t>(J</w:t>
      </w:r>
      <w:r w:rsidRPr="00235FC8">
        <w:rPr>
          <w:rFonts w:ascii="Arial" w:eastAsia="微軟正黑體" w:hAnsi="Arial" w:cs="Arial"/>
          <w:color w:val="26282A"/>
          <w:sz w:val="22"/>
          <w:szCs w:val="22"/>
          <w:lang w:eastAsia="zh-TW"/>
        </w:rPr>
        <w:t>apan), pointed out</w:t>
      </w:r>
      <w:r w:rsidR="00CC726B" w:rsidRPr="00235FC8">
        <w:rPr>
          <w:rFonts w:ascii="Arial" w:eastAsia="微軟正黑體" w:hAnsi="Arial" w:cs="Arial"/>
          <w:color w:val="26282A"/>
          <w:sz w:val="22"/>
          <w:szCs w:val="22"/>
          <w:lang w:eastAsia="zh-TW"/>
        </w:rPr>
        <w:t>,</w:t>
      </w:r>
      <w:r w:rsidRPr="00235FC8">
        <w:rPr>
          <w:rFonts w:ascii="Arial" w:eastAsia="微軟正黑體" w:hAnsi="Arial" w:cs="Arial"/>
          <w:color w:val="26282A"/>
          <w:sz w:val="22"/>
          <w:szCs w:val="22"/>
          <w:lang w:eastAsia="zh-TW"/>
        </w:rPr>
        <w:t xml:space="preserve"> </w:t>
      </w:r>
      <w:r w:rsidR="00CC726B" w:rsidRPr="00235FC8">
        <w:rPr>
          <w:rFonts w:ascii="Arial" w:eastAsia="微軟正黑體" w:hAnsi="Arial" w:cs="Arial"/>
          <w:color w:val="26282A"/>
          <w:sz w:val="22"/>
          <w:szCs w:val="22"/>
          <w:lang w:eastAsia="zh-TW"/>
        </w:rPr>
        <w:t>“A</w:t>
      </w:r>
      <w:r w:rsidRPr="00235FC8">
        <w:rPr>
          <w:rFonts w:ascii="Arial" w:eastAsia="微軟正黑體" w:hAnsi="Arial" w:cs="Arial"/>
          <w:color w:val="26282A"/>
          <w:sz w:val="22"/>
          <w:szCs w:val="22"/>
          <w:lang w:eastAsia="zh-TW"/>
        </w:rPr>
        <w:t xml:space="preserve">fter Japan stepped into power liberalization, the energy industry has been facing the transformation and challenges of power supply decentralization and carbon reduction. How to meet the requirements of energy transition and </w:t>
      </w:r>
      <w:r w:rsidR="00F555FE" w:rsidRPr="00235FC8">
        <w:rPr>
          <w:rFonts w:ascii="Arial" w:eastAsia="微軟正黑體" w:hAnsi="Arial" w:cs="Arial"/>
          <w:color w:val="26282A"/>
          <w:sz w:val="22"/>
          <w:szCs w:val="22"/>
          <w:lang w:eastAsia="zh-TW"/>
        </w:rPr>
        <w:t xml:space="preserve">establish a balance with Japan’s 3E+S (safety, energy security, economic efficiency, and environment) energy policy objectives </w:t>
      </w:r>
      <w:r w:rsidRPr="00235FC8">
        <w:rPr>
          <w:rFonts w:ascii="Arial" w:eastAsia="微軟正黑體" w:hAnsi="Arial" w:cs="Arial"/>
          <w:color w:val="26282A"/>
          <w:sz w:val="22"/>
          <w:szCs w:val="22"/>
          <w:lang w:eastAsia="zh-TW"/>
        </w:rPr>
        <w:t xml:space="preserve">has become the biggest challenge. </w:t>
      </w:r>
      <w:r w:rsidR="00CC726B" w:rsidRPr="00235FC8">
        <w:rPr>
          <w:rFonts w:ascii="Arial" w:eastAsia="微軟正黑體" w:hAnsi="Arial" w:cs="Arial"/>
          <w:color w:val="26282A"/>
          <w:sz w:val="22"/>
          <w:szCs w:val="22"/>
          <w:lang w:eastAsia="zh-TW"/>
        </w:rPr>
        <w:t>This EV</w:t>
      </w:r>
      <w:r w:rsidRPr="00235FC8">
        <w:rPr>
          <w:rFonts w:ascii="Arial" w:eastAsia="微軟正黑體" w:hAnsi="Arial" w:cs="Arial"/>
          <w:color w:val="26282A"/>
          <w:sz w:val="22"/>
          <w:szCs w:val="22"/>
          <w:lang w:eastAsia="zh-TW"/>
        </w:rPr>
        <w:t xml:space="preserve"> charging demonstration station jointly created by Delta and Idemitsu integrates Delta’s energy storage, </w:t>
      </w:r>
      <w:r w:rsidR="00FF1E64" w:rsidRPr="00235FC8">
        <w:rPr>
          <w:rFonts w:ascii="Arial" w:eastAsia="微軟正黑體" w:hAnsi="Arial" w:cs="Arial"/>
          <w:color w:val="26282A"/>
          <w:sz w:val="22"/>
          <w:szCs w:val="22"/>
          <w:lang w:eastAsia="zh-TW"/>
        </w:rPr>
        <w:t xml:space="preserve">commercial </w:t>
      </w:r>
      <w:r w:rsidRPr="00235FC8">
        <w:rPr>
          <w:rFonts w:ascii="Arial" w:eastAsia="微軟正黑體" w:hAnsi="Arial" w:cs="Arial"/>
          <w:color w:val="26282A"/>
          <w:sz w:val="22"/>
          <w:szCs w:val="22"/>
          <w:lang w:eastAsia="zh-TW"/>
        </w:rPr>
        <w:t xml:space="preserve">power </w:t>
      </w:r>
      <w:r w:rsidR="00F10EEA" w:rsidRPr="00235FC8">
        <w:rPr>
          <w:rFonts w:ascii="Arial" w:eastAsia="微軟正黑體" w:hAnsi="Arial" w:cs="Arial"/>
          <w:color w:val="26282A"/>
          <w:sz w:val="22"/>
          <w:szCs w:val="22"/>
          <w:lang w:eastAsia="zh-TW"/>
        </w:rPr>
        <w:t>conditioning</w:t>
      </w:r>
      <w:r w:rsidRPr="00235FC8">
        <w:rPr>
          <w:rFonts w:ascii="Arial" w:eastAsia="微軟正黑體" w:hAnsi="Arial" w:cs="Arial"/>
          <w:color w:val="26282A"/>
          <w:sz w:val="22"/>
          <w:szCs w:val="22"/>
          <w:lang w:eastAsia="zh-TW"/>
        </w:rPr>
        <w:t xml:space="preserve"> system, and </w:t>
      </w:r>
      <w:r w:rsidR="00CC726B" w:rsidRPr="00235FC8">
        <w:rPr>
          <w:rFonts w:ascii="Arial" w:eastAsia="微軟正黑體" w:hAnsi="Arial" w:cs="Arial"/>
          <w:color w:val="26282A"/>
          <w:sz w:val="22"/>
          <w:szCs w:val="22"/>
          <w:lang w:eastAsia="zh-TW"/>
        </w:rPr>
        <w:t>EV</w:t>
      </w:r>
      <w:r w:rsidRPr="00235FC8">
        <w:rPr>
          <w:rFonts w:ascii="Arial" w:eastAsia="微軟正黑體" w:hAnsi="Arial" w:cs="Arial"/>
          <w:color w:val="26282A"/>
          <w:sz w:val="22"/>
          <w:szCs w:val="22"/>
          <w:lang w:eastAsia="zh-TW"/>
        </w:rPr>
        <w:t xml:space="preserve"> charging solutions through </w:t>
      </w:r>
      <w:r w:rsidR="00FF1E64" w:rsidRPr="00235FC8">
        <w:t xml:space="preserve"> </w:t>
      </w:r>
      <w:r w:rsidR="00FF1E64" w:rsidRPr="00235FC8">
        <w:rPr>
          <w:rFonts w:ascii="Arial" w:eastAsia="微軟正黑體" w:hAnsi="Arial" w:cs="Arial"/>
          <w:color w:val="26282A"/>
          <w:sz w:val="22"/>
          <w:szCs w:val="22"/>
          <w:lang w:eastAsia="zh-TW"/>
        </w:rPr>
        <w:t>DeltaGrid®</w:t>
      </w:r>
      <w:r w:rsidR="00CC726B" w:rsidRPr="00235FC8">
        <w:rPr>
          <w:rFonts w:ascii="Arial" w:eastAsia="微軟正黑體" w:hAnsi="Arial" w:cs="Arial" w:hint="eastAsia"/>
          <w:color w:val="26282A"/>
          <w:sz w:val="22"/>
          <w:szCs w:val="22"/>
          <w:lang w:eastAsia="zh-TW"/>
        </w:rPr>
        <w:t xml:space="preserve"> I</w:t>
      </w:r>
      <w:r w:rsidR="00CC726B" w:rsidRPr="00235FC8">
        <w:rPr>
          <w:rFonts w:ascii="Arial" w:eastAsia="微軟正黑體" w:hAnsi="Arial" w:cs="Arial"/>
          <w:color w:val="26282A"/>
          <w:sz w:val="22"/>
          <w:szCs w:val="22"/>
          <w:lang w:eastAsia="zh-TW"/>
        </w:rPr>
        <w:t>oT</w:t>
      </w:r>
      <w:r w:rsidRPr="00235FC8">
        <w:rPr>
          <w:rFonts w:ascii="Arial" w:eastAsia="微軟正黑體" w:hAnsi="Arial" w:cs="Arial"/>
          <w:color w:val="26282A"/>
          <w:sz w:val="22"/>
          <w:szCs w:val="22"/>
          <w:lang w:eastAsia="zh-TW"/>
        </w:rPr>
        <w:t xml:space="preserve"> management</w:t>
      </w:r>
      <w:r w:rsidR="00FF1E64" w:rsidRPr="00235FC8">
        <w:rPr>
          <w:rFonts w:ascii="Arial" w:eastAsia="微軟正黑體" w:hAnsi="Arial" w:cs="Arial" w:hint="eastAsia"/>
          <w:color w:val="26282A"/>
          <w:sz w:val="22"/>
          <w:szCs w:val="22"/>
          <w:lang w:eastAsia="zh-TW"/>
        </w:rPr>
        <w:t xml:space="preserve"> </w:t>
      </w:r>
      <w:r w:rsidR="00FF1E64" w:rsidRPr="00235FC8">
        <w:rPr>
          <w:rFonts w:ascii="Arial" w:eastAsia="微軟正黑體" w:hAnsi="Arial" w:cs="Arial"/>
          <w:color w:val="26282A"/>
          <w:sz w:val="22"/>
          <w:szCs w:val="22"/>
          <w:lang w:eastAsia="zh-TW"/>
        </w:rPr>
        <w:t>solution</w:t>
      </w:r>
      <w:r w:rsidR="00CC726B" w:rsidRPr="00235FC8">
        <w:rPr>
          <w:rFonts w:ascii="Arial" w:eastAsia="微軟正黑體" w:hAnsi="Arial" w:cs="Arial"/>
          <w:color w:val="26282A"/>
          <w:sz w:val="22"/>
          <w:szCs w:val="22"/>
          <w:lang w:eastAsia="zh-TW"/>
        </w:rPr>
        <w:t xml:space="preserve"> to </w:t>
      </w:r>
      <w:r w:rsidRPr="00235FC8">
        <w:rPr>
          <w:rFonts w:ascii="Arial" w:eastAsia="微軟正黑體" w:hAnsi="Arial" w:cs="Arial"/>
          <w:color w:val="26282A"/>
          <w:sz w:val="22"/>
          <w:szCs w:val="22"/>
          <w:lang w:eastAsia="zh-TW"/>
        </w:rPr>
        <w:t>dispatch</w:t>
      </w:r>
      <w:r w:rsidR="00CC726B" w:rsidRPr="00235FC8">
        <w:rPr>
          <w:rFonts w:ascii="Arial" w:eastAsia="微軟正黑體" w:hAnsi="Arial" w:cs="Arial"/>
          <w:color w:val="26282A"/>
          <w:sz w:val="22"/>
          <w:szCs w:val="22"/>
          <w:lang w:eastAsia="zh-TW"/>
        </w:rPr>
        <w:t xml:space="preserve"> energy</w:t>
      </w:r>
      <w:r w:rsidRPr="00235FC8">
        <w:rPr>
          <w:rFonts w:ascii="Arial" w:eastAsia="微軟正黑體" w:hAnsi="Arial" w:cs="Arial"/>
          <w:color w:val="26282A"/>
          <w:sz w:val="22"/>
          <w:szCs w:val="22"/>
          <w:lang w:eastAsia="zh-TW"/>
        </w:rPr>
        <w:t xml:space="preserve"> according to different </w:t>
      </w:r>
      <w:r w:rsidR="00CC726B" w:rsidRPr="00235FC8">
        <w:rPr>
          <w:rFonts w:ascii="Arial" w:eastAsia="微軟正黑體" w:hAnsi="Arial" w:cs="Arial"/>
          <w:color w:val="26282A"/>
          <w:sz w:val="22"/>
          <w:szCs w:val="22"/>
          <w:lang w:eastAsia="zh-TW"/>
        </w:rPr>
        <w:t>scenarios</w:t>
      </w:r>
      <w:r w:rsidRPr="00235FC8">
        <w:rPr>
          <w:rFonts w:ascii="Arial" w:eastAsia="微軟正黑體" w:hAnsi="Arial" w:cs="Arial"/>
          <w:color w:val="26282A"/>
          <w:sz w:val="22"/>
          <w:szCs w:val="22"/>
          <w:lang w:eastAsia="zh-TW"/>
        </w:rPr>
        <w:t xml:space="preserve">. </w:t>
      </w:r>
      <w:r w:rsidR="00F555FE" w:rsidRPr="00235FC8">
        <w:rPr>
          <w:rFonts w:ascii="Arial" w:eastAsia="微軟正黑體" w:hAnsi="Arial" w:cs="Arial"/>
          <w:color w:val="26282A"/>
          <w:sz w:val="22"/>
          <w:szCs w:val="22"/>
          <w:lang w:eastAsia="zh-TW"/>
        </w:rPr>
        <w:t>Delta’s V2B (Vehicle-to</w:t>
      </w:r>
      <w:r w:rsidRPr="00235FC8">
        <w:rPr>
          <w:rFonts w:ascii="Arial" w:eastAsia="微軟正黑體" w:hAnsi="Arial" w:cs="Arial"/>
          <w:color w:val="26282A"/>
          <w:sz w:val="22"/>
          <w:szCs w:val="22"/>
          <w:lang w:eastAsia="zh-TW"/>
        </w:rPr>
        <w:t xml:space="preserve">-Building) </w:t>
      </w:r>
      <w:r w:rsidR="00F555FE" w:rsidRPr="00235FC8">
        <w:rPr>
          <w:rFonts w:ascii="Arial" w:eastAsia="微軟正黑體" w:hAnsi="Arial" w:cs="Arial"/>
          <w:color w:val="26282A"/>
          <w:sz w:val="22"/>
          <w:szCs w:val="22"/>
          <w:lang w:eastAsia="zh-TW"/>
        </w:rPr>
        <w:t>bi-directional</w:t>
      </w:r>
      <w:r w:rsidR="00CC726B" w:rsidRPr="00235FC8">
        <w:rPr>
          <w:rFonts w:ascii="Arial" w:eastAsia="微軟正黑體" w:hAnsi="Arial" w:cs="Arial" w:hint="eastAsia"/>
          <w:color w:val="26282A"/>
          <w:sz w:val="22"/>
          <w:szCs w:val="22"/>
          <w:lang w:eastAsia="zh-TW"/>
        </w:rPr>
        <w:t xml:space="preserve"> EV</w:t>
      </w:r>
      <w:r w:rsidR="00F555FE" w:rsidRPr="00235FC8">
        <w:rPr>
          <w:rFonts w:ascii="Arial" w:eastAsia="微軟正黑體" w:hAnsi="Arial" w:cs="Arial"/>
          <w:color w:val="26282A"/>
          <w:sz w:val="22"/>
          <w:szCs w:val="22"/>
          <w:lang w:eastAsia="zh-TW"/>
        </w:rPr>
        <w:t xml:space="preserve"> charger</w:t>
      </w:r>
      <w:r w:rsidRPr="00235FC8">
        <w:rPr>
          <w:rFonts w:ascii="Arial" w:eastAsia="微軟正黑體" w:hAnsi="Arial" w:cs="Arial"/>
          <w:color w:val="26282A"/>
          <w:sz w:val="22"/>
          <w:szCs w:val="22"/>
          <w:lang w:eastAsia="zh-TW"/>
        </w:rPr>
        <w:t xml:space="preserve"> can also turn electric vehicles into virtual power plants and become one of the sources of power supply. They are connected </w:t>
      </w:r>
      <w:r w:rsidR="00CC726B" w:rsidRPr="00235FC8">
        <w:rPr>
          <w:rFonts w:ascii="Arial" w:eastAsia="微軟正黑體" w:hAnsi="Arial" w:cs="Arial"/>
          <w:color w:val="26282A"/>
          <w:sz w:val="22"/>
          <w:szCs w:val="22"/>
          <w:lang w:eastAsia="zh-TW"/>
        </w:rPr>
        <w:t xml:space="preserve">our </w:t>
      </w:r>
      <w:r w:rsidR="00CC726B" w:rsidRPr="00235FC8">
        <w:rPr>
          <w:rFonts w:ascii="Arial" w:eastAsia="微軟正黑體" w:hAnsi="Arial" w:cs="Arial" w:hint="eastAsia"/>
          <w:color w:val="26282A"/>
          <w:sz w:val="22"/>
          <w:szCs w:val="22"/>
          <w:lang w:eastAsia="zh-TW"/>
        </w:rPr>
        <w:t>proprietary</w:t>
      </w:r>
      <w:r w:rsidRPr="00235FC8">
        <w:rPr>
          <w:rFonts w:ascii="Arial" w:eastAsia="微軟正黑體" w:hAnsi="Arial" w:cs="Arial"/>
          <w:color w:val="26282A"/>
          <w:sz w:val="22"/>
          <w:szCs w:val="22"/>
          <w:lang w:eastAsia="zh-TW"/>
        </w:rPr>
        <w:t xml:space="preserve"> </w:t>
      </w:r>
      <w:r w:rsidR="00CC726B" w:rsidRPr="00235FC8">
        <w:rPr>
          <w:rFonts w:ascii="Arial" w:eastAsia="微軟正黑體" w:hAnsi="Arial" w:cs="Arial"/>
          <w:color w:val="26282A"/>
          <w:sz w:val="22"/>
          <w:szCs w:val="22"/>
          <w:lang w:eastAsia="zh-TW"/>
        </w:rPr>
        <w:t>EV</w:t>
      </w:r>
      <w:r w:rsidRPr="00235FC8">
        <w:rPr>
          <w:rFonts w:ascii="Arial" w:eastAsia="微軟正黑體" w:hAnsi="Arial" w:cs="Arial"/>
          <w:color w:val="26282A"/>
          <w:sz w:val="22"/>
          <w:szCs w:val="22"/>
          <w:lang w:eastAsia="zh-TW"/>
        </w:rPr>
        <w:t xml:space="preserve"> charging payment system to construct </w:t>
      </w:r>
      <w:r w:rsidR="00F555FE" w:rsidRPr="00235FC8">
        <w:rPr>
          <w:rFonts w:ascii="Arial" w:eastAsia="微軟正黑體" w:hAnsi="Arial" w:cs="Arial"/>
          <w:color w:val="26282A"/>
          <w:sz w:val="22"/>
          <w:szCs w:val="22"/>
          <w:lang w:eastAsia="zh-TW"/>
        </w:rPr>
        <w:t xml:space="preserve">a new business model where mobility and </w:t>
      </w:r>
      <w:r w:rsidR="00F555FE" w:rsidRPr="00235FC8">
        <w:rPr>
          <w:rFonts w:ascii="Arial" w:eastAsia="微軟正黑體" w:hAnsi="Arial" w:cs="Arial"/>
          <w:color w:val="26282A"/>
          <w:sz w:val="22"/>
          <w:szCs w:val="22"/>
          <w:lang w:eastAsia="zh-TW"/>
        </w:rPr>
        <w:lastRenderedPageBreak/>
        <w:t>the utility of power infrastructure are compatible</w:t>
      </w:r>
      <w:r w:rsidRPr="00235FC8">
        <w:rPr>
          <w:rFonts w:ascii="Arial" w:eastAsia="微軟正黑體" w:hAnsi="Arial" w:cs="Arial"/>
          <w:color w:val="26282A"/>
          <w:sz w:val="22"/>
          <w:szCs w:val="22"/>
          <w:lang w:eastAsia="zh-TW"/>
        </w:rPr>
        <w:t>.</w:t>
      </w:r>
    </w:p>
    <w:p w14:paraId="5F837659" w14:textId="77777777" w:rsidR="00F555FE" w:rsidRPr="00235FC8" w:rsidRDefault="00F555FE" w:rsidP="00603980">
      <w:pPr>
        <w:widowControl w:val="0"/>
        <w:adjustRightInd w:val="0"/>
        <w:snapToGrid w:val="0"/>
        <w:spacing w:line="280" w:lineRule="exact"/>
        <w:ind w:right="26"/>
        <w:jc w:val="both"/>
        <w:rPr>
          <w:rFonts w:ascii="Arial" w:eastAsia="微軟正黑體" w:hAnsi="Arial" w:cs="Arial"/>
          <w:color w:val="26282A"/>
          <w:sz w:val="22"/>
          <w:szCs w:val="22"/>
          <w:lang w:eastAsia="zh-TW"/>
        </w:rPr>
      </w:pPr>
    </w:p>
    <w:p w14:paraId="1F04F653" w14:textId="6700091E" w:rsidR="00DD79FA" w:rsidRPr="00235FC8" w:rsidRDefault="00F555FE" w:rsidP="00603980">
      <w:pPr>
        <w:adjustRightInd w:val="0"/>
        <w:snapToGrid w:val="0"/>
        <w:spacing w:line="280" w:lineRule="exact"/>
        <w:jc w:val="both"/>
        <w:outlineLvl w:val="0"/>
        <w:rPr>
          <w:rFonts w:ascii="Arial" w:eastAsia="微軟正黑體" w:hAnsi="Arial" w:cs="Arial"/>
          <w:color w:val="26282A"/>
          <w:sz w:val="22"/>
          <w:szCs w:val="22"/>
          <w:lang w:eastAsia="zh-TW"/>
        </w:rPr>
      </w:pPr>
      <w:r w:rsidRPr="00235FC8">
        <w:rPr>
          <w:rFonts w:ascii="Arial" w:eastAsia="微軟正黑體" w:hAnsi="Arial" w:cs="Arial"/>
          <w:color w:val="26282A"/>
          <w:sz w:val="22"/>
          <w:szCs w:val="22"/>
          <w:lang w:eastAsia="zh-TW"/>
        </w:rPr>
        <w:t xml:space="preserve">The Delta </w:t>
      </w:r>
      <w:r w:rsidR="001F5BFE" w:rsidRPr="00235FC8">
        <w:rPr>
          <w:rFonts w:ascii="Arial" w:eastAsia="微軟正黑體" w:hAnsi="Arial" w:cs="Arial"/>
          <w:color w:val="26282A"/>
          <w:sz w:val="22"/>
          <w:szCs w:val="22"/>
          <w:lang w:eastAsia="zh-TW"/>
        </w:rPr>
        <w:t>EV C</w:t>
      </w:r>
      <w:r w:rsidRPr="00235FC8">
        <w:rPr>
          <w:rFonts w:ascii="Arial" w:eastAsia="微軟正黑體" w:hAnsi="Arial" w:cs="Arial"/>
          <w:color w:val="26282A"/>
          <w:sz w:val="22"/>
          <w:szCs w:val="22"/>
          <w:lang w:eastAsia="zh-TW"/>
        </w:rPr>
        <w:t xml:space="preserve">harging </w:t>
      </w:r>
      <w:r w:rsidR="001F5BFE" w:rsidRPr="00235FC8">
        <w:rPr>
          <w:rFonts w:ascii="Arial" w:eastAsia="微軟正黑體" w:hAnsi="Arial" w:cs="Arial"/>
          <w:color w:val="26282A"/>
          <w:sz w:val="22"/>
          <w:szCs w:val="22"/>
          <w:lang w:eastAsia="zh-TW"/>
        </w:rPr>
        <w:t>S</w:t>
      </w:r>
      <w:r w:rsidRPr="00235FC8">
        <w:rPr>
          <w:rFonts w:ascii="Arial" w:eastAsia="微軟正黑體" w:hAnsi="Arial" w:cs="Arial"/>
          <w:color w:val="26282A"/>
          <w:sz w:val="22"/>
          <w:szCs w:val="22"/>
          <w:lang w:eastAsia="zh-TW"/>
        </w:rPr>
        <w:t xml:space="preserve">tation </w:t>
      </w:r>
      <w:r w:rsidR="001F5BFE" w:rsidRPr="00235FC8">
        <w:rPr>
          <w:rFonts w:ascii="Arial" w:eastAsia="微軟正黑體" w:hAnsi="Arial" w:cs="Arial"/>
          <w:color w:val="26282A"/>
          <w:sz w:val="22"/>
          <w:szCs w:val="22"/>
          <w:lang w:eastAsia="zh-TW"/>
        </w:rPr>
        <w:t xml:space="preserve">Yokohama </w:t>
      </w:r>
      <w:r w:rsidRPr="00235FC8">
        <w:rPr>
          <w:rFonts w:ascii="Arial" w:eastAsia="微軟正黑體" w:hAnsi="Arial" w:cs="Arial"/>
          <w:color w:val="26282A"/>
          <w:sz w:val="22"/>
          <w:szCs w:val="22"/>
          <w:lang w:eastAsia="zh-TW"/>
        </w:rPr>
        <w:t>combines Delta's energy infrastructure solutions and low-carbon transportation technolog</w:t>
      </w:r>
      <w:r w:rsidR="001F5BFE" w:rsidRPr="00235FC8">
        <w:rPr>
          <w:rFonts w:ascii="Arial" w:eastAsia="微軟正黑體" w:hAnsi="Arial" w:cs="Arial"/>
          <w:color w:val="26282A"/>
          <w:sz w:val="22"/>
          <w:szCs w:val="22"/>
          <w:lang w:eastAsia="zh-TW"/>
        </w:rPr>
        <w:t>ies</w:t>
      </w:r>
      <w:r w:rsidRPr="00235FC8">
        <w:rPr>
          <w:rFonts w:ascii="Arial" w:eastAsia="微軟正黑體" w:hAnsi="Arial" w:cs="Arial"/>
          <w:color w:val="26282A"/>
          <w:sz w:val="22"/>
          <w:szCs w:val="22"/>
          <w:lang w:eastAsia="zh-TW"/>
        </w:rPr>
        <w:t xml:space="preserve"> to provide industry players with </w:t>
      </w:r>
      <w:r w:rsidR="001F5BFE" w:rsidRPr="00235FC8">
        <w:rPr>
          <w:rFonts w:ascii="Arial" w:eastAsia="微軟正黑體" w:hAnsi="Arial" w:cs="Arial"/>
          <w:color w:val="26282A"/>
          <w:sz w:val="22"/>
          <w:szCs w:val="22"/>
          <w:lang w:eastAsia="zh-TW"/>
        </w:rPr>
        <w:t>complete one-stop-shop solutions</w:t>
      </w:r>
      <w:r w:rsidRPr="00235FC8">
        <w:rPr>
          <w:rFonts w:ascii="Arial" w:eastAsia="微軟正黑體" w:hAnsi="Arial" w:cs="Arial"/>
          <w:color w:val="26282A"/>
          <w:sz w:val="22"/>
          <w:szCs w:val="22"/>
          <w:lang w:eastAsia="zh-TW"/>
        </w:rPr>
        <w:t xml:space="preserve">. </w:t>
      </w:r>
      <w:r w:rsidR="001E0CF0" w:rsidRPr="00235FC8">
        <w:rPr>
          <w:rFonts w:ascii="Arial" w:eastAsia="微軟正黑體" w:hAnsi="Arial" w:cs="Arial"/>
          <w:color w:val="26282A"/>
          <w:sz w:val="22"/>
          <w:szCs w:val="22"/>
          <w:lang w:eastAsia="zh-TW"/>
        </w:rPr>
        <w:t xml:space="preserve">In terms of safety, Delta equipped the station with various sensors to monitor for water leakage, water levels, and earthquakes in the electrical room on the first floor. This was configured so that in the event of a natural disaster, the electrical system will automatically cut power to avoid accidents. </w:t>
      </w:r>
      <w:r w:rsidRPr="00235FC8">
        <w:rPr>
          <w:rFonts w:ascii="Arial" w:eastAsia="微軟正黑體" w:hAnsi="Arial" w:cs="Arial"/>
          <w:color w:val="26282A"/>
          <w:sz w:val="22"/>
          <w:szCs w:val="22"/>
          <w:lang w:eastAsia="zh-TW"/>
        </w:rPr>
        <w:t>Th</w:t>
      </w:r>
      <w:r w:rsidR="001E0CF0" w:rsidRPr="00235FC8">
        <w:rPr>
          <w:rFonts w:ascii="Arial" w:eastAsia="微軟正黑體" w:hAnsi="Arial" w:cs="Arial"/>
          <w:color w:val="26282A"/>
          <w:sz w:val="22"/>
          <w:szCs w:val="22"/>
          <w:lang w:eastAsia="zh-TW"/>
        </w:rPr>
        <w:t xml:space="preserve">e </w:t>
      </w:r>
      <w:r w:rsidR="00357863" w:rsidRPr="00235FC8">
        <w:rPr>
          <w:rFonts w:ascii="Arial" w:eastAsia="微軟正黑體" w:hAnsi="Arial" w:cs="Arial"/>
          <w:color w:val="26282A"/>
          <w:sz w:val="22"/>
          <w:szCs w:val="22"/>
          <w:lang w:eastAsia="zh-TW"/>
        </w:rPr>
        <w:t>S</w:t>
      </w:r>
      <w:r w:rsidRPr="00235FC8">
        <w:rPr>
          <w:rFonts w:ascii="Arial" w:eastAsia="微軟正黑體" w:hAnsi="Arial" w:cs="Arial"/>
          <w:color w:val="26282A"/>
          <w:sz w:val="22"/>
          <w:szCs w:val="22"/>
          <w:lang w:eastAsia="zh-TW"/>
        </w:rPr>
        <w:t>tation</w:t>
      </w:r>
      <w:r w:rsidRPr="004B57E4">
        <w:rPr>
          <w:rFonts w:ascii="Arial" w:eastAsia="微軟正黑體" w:hAnsi="Arial" w:cs="Arial"/>
          <w:color w:val="26282A"/>
          <w:sz w:val="22"/>
          <w:szCs w:val="22"/>
          <w:lang w:eastAsia="zh-TW"/>
        </w:rPr>
        <w:t xml:space="preserve"> </w:t>
      </w:r>
      <w:r w:rsidR="001F5BFE" w:rsidRPr="004B57E4">
        <w:rPr>
          <w:rFonts w:ascii="Arial" w:eastAsia="微軟正黑體" w:hAnsi="Arial" w:cs="Arial"/>
          <w:color w:val="26282A"/>
          <w:sz w:val="22"/>
          <w:szCs w:val="22"/>
          <w:lang w:eastAsia="zh-TW"/>
        </w:rPr>
        <w:t>integrates</w:t>
      </w:r>
      <w:r w:rsidRPr="004B57E4">
        <w:rPr>
          <w:rFonts w:ascii="Arial" w:eastAsia="微軟正黑體" w:hAnsi="Arial" w:cs="Arial"/>
          <w:color w:val="26282A"/>
          <w:sz w:val="22"/>
          <w:szCs w:val="22"/>
          <w:lang w:eastAsia="zh-TW"/>
        </w:rPr>
        <w:t xml:space="preserve"> Delta's electric vehicle charging, battery energy sto</w:t>
      </w:r>
      <w:r w:rsidR="00A62F20">
        <w:rPr>
          <w:rFonts w:ascii="Arial" w:eastAsia="微軟正黑體" w:hAnsi="Arial" w:cs="Arial"/>
          <w:color w:val="26282A"/>
          <w:sz w:val="22"/>
          <w:szCs w:val="22"/>
          <w:lang w:eastAsia="zh-TW"/>
        </w:rPr>
        <w:t>rage system and power conditioning</w:t>
      </w:r>
      <w:r w:rsidRPr="004B57E4">
        <w:rPr>
          <w:rFonts w:ascii="Arial" w:eastAsia="微軟正黑體" w:hAnsi="Arial" w:cs="Arial"/>
          <w:color w:val="26282A"/>
          <w:sz w:val="22"/>
          <w:szCs w:val="22"/>
          <w:lang w:eastAsia="zh-TW"/>
        </w:rPr>
        <w:t xml:space="preserve"> system through th</w:t>
      </w:r>
      <w:r w:rsidRPr="00235FC8">
        <w:rPr>
          <w:rFonts w:ascii="Arial" w:eastAsia="微軟正黑體" w:hAnsi="Arial" w:cs="Arial"/>
          <w:color w:val="000000" w:themeColor="text1"/>
          <w:sz w:val="22"/>
          <w:szCs w:val="22"/>
          <w:lang w:eastAsia="zh-TW"/>
        </w:rPr>
        <w:t xml:space="preserve">e DeltaGrid® energy management </w:t>
      </w:r>
      <w:r w:rsidR="00FF1E64" w:rsidRPr="00235FC8">
        <w:rPr>
          <w:rFonts w:ascii="Arial" w:eastAsia="微軟正黑體" w:hAnsi="Arial" w:cs="Arial"/>
          <w:color w:val="000000" w:themeColor="text1"/>
          <w:sz w:val="22"/>
          <w:szCs w:val="22"/>
          <w:lang w:eastAsia="zh-TW"/>
        </w:rPr>
        <w:t>system</w:t>
      </w:r>
      <w:r w:rsidR="001F5BFE" w:rsidRPr="00235FC8">
        <w:rPr>
          <w:rFonts w:ascii="Arial" w:eastAsia="微軟正黑體" w:hAnsi="Arial" w:cs="Arial"/>
          <w:color w:val="000000" w:themeColor="text1"/>
          <w:sz w:val="22"/>
          <w:szCs w:val="22"/>
          <w:lang w:eastAsia="zh-TW"/>
        </w:rPr>
        <w:t>.</w:t>
      </w:r>
      <w:r w:rsidR="001F5BFE" w:rsidRPr="00235FC8">
        <w:rPr>
          <w:rFonts w:ascii="Arial" w:eastAsia="微軟正黑體" w:hAnsi="Arial" w:cs="Arial" w:hint="eastAsia"/>
          <w:color w:val="26282A"/>
          <w:sz w:val="22"/>
          <w:szCs w:val="22"/>
          <w:lang w:eastAsia="zh-TW"/>
        </w:rPr>
        <w:t xml:space="preserve"> I</w:t>
      </w:r>
      <w:r w:rsidR="001F5BFE" w:rsidRPr="00235FC8">
        <w:rPr>
          <w:rFonts w:ascii="Arial" w:eastAsia="微軟正黑體" w:hAnsi="Arial" w:cs="Arial"/>
          <w:color w:val="26282A"/>
          <w:sz w:val="22"/>
          <w:szCs w:val="22"/>
          <w:lang w:eastAsia="zh-TW"/>
        </w:rPr>
        <w:t>t is</w:t>
      </w:r>
      <w:r w:rsidRPr="00235FC8">
        <w:rPr>
          <w:rFonts w:ascii="Arial" w:eastAsia="微軟正黑體" w:hAnsi="Arial" w:cs="Arial"/>
          <w:color w:val="26282A"/>
          <w:sz w:val="22"/>
          <w:szCs w:val="22"/>
          <w:lang w:eastAsia="zh-TW"/>
        </w:rPr>
        <w:t xml:space="preserve"> connected with the </w:t>
      </w:r>
      <w:r w:rsidR="001F5BFE" w:rsidRPr="00235FC8">
        <w:rPr>
          <w:rFonts w:ascii="Arial" w:eastAsia="微軟正黑體" w:hAnsi="Arial" w:cs="Arial"/>
          <w:color w:val="26282A"/>
          <w:sz w:val="22"/>
          <w:szCs w:val="22"/>
          <w:lang w:eastAsia="zh-TW"/>
        </w:rPr>
        <w:t>Delta-patented</w:t>
      </w:r>
      <w:r w:rsidR="001F5BFE" w:rsidRPr="00235FC8">
        <w:rPr>
          <w:rFonts w:ascii="Arial" w:eastAsia="微軟正黑體" w:hAnsi="Arial" w:cs="Arial"/>
          <w:color w:val="000000" w:themeColor="text1"/>
          <w:sz w:val="22"/>
          <w:szCs w:val="22"/>
          <w:lang w:eastAsia="zh-TW"/>
        </w:rPr>
        <w:t xml:space="preserve"> </w:t>
      </w:r>
      <w:r w:rsidRPr="00235FC8">
        <w:rPr>
          <w:rFonts w:ascii="Arial" w:eastAsia="微軟正黑體" w:hAnsi="Arial" w:cs="Arial"/>
          <w:color w:val="000000" w:themeColor="text1"/>
          <w:sz w:val="22"/>
          <w:szCs w:val="22"/>
          <w:lang w:eastAsia="zh-TW"/>
        </w:rPr>
        <w:t xml:space="preserve">EZQC </w:t>
      </w:r>
      <w:r w:rsidR="00CC1CC9" w:rsidRPr="00235FC8">
        <w:rPr>
          <w:rFonts w:ascii="Arial" w:eastAsia="微軟正黑體" w:hAnsi="Arial" w:cs="Arial"/>
          <w:color w:val="000000" w:themeColor="text1"/>
          <w:sz w:val="22"/>
          <w:szCs w:val="22"/>
          <w:lang w:eastAsia="zh-TW"/>
        </w:rPr>
        <w:t xml:space="preserve">App </w:t>
      </w:r>
      <w:r w:rsidR="001F5BFE" w:rsidRPr="00235FC8">
        <w:rPr>
          <w:rFonts w:ascii="Arial" w:eastAsia="微軟正黑體" w:hAnsi="Arial" w:cs="Arial"/>
          <w:color w:val="000000" w:themeColor="text1"/>
          <w:sz w:val="22"/>
          <w:szCs w:val="22"/>
          <w:lang w:eastAsia="zh-TW"/>
        </w:rPr>
        <w:t xml:space="preserve">payment </w:t>
      </w:r>
      <w:r w:rsidRPr="00235FC8">
        <w:rPr>
          <w:rFonts w:ascii="Arial" w:eastAsia="微軟正黑體" w:hAnsi="Arial" w:cs="Arial"/>
          <w:color w:val="000000" w:themeColor="text1"/>
          <w:sz w:val="22"/>
          <w:szCs w:val="22"/>
          <w:lang w:eastAsia="zh-TW"/>
        </w:rPr>
        <w:t>system</w:t>
      </w:r>
      <w:r w:rsidR="00CC1CC9" w:rsidRPr="00235FC8">
        <w:rPr>
          <w:rFonts w:ascii="Arial" w:eastAsia="微軟正黑體" w:hAnsi="Arial" w:cs="Arial"/>
          <w:color w:val="000000" w:themeColor="text1"/>
          <w:sz w:val="22"/>
          <w:szCs w:val="22"/>
          <w:lang w:eastAsia="zh-TW"/>
        </w:rPr>
        <w:t xml:space="preserve"> </w:t>
      </w:r>
      <w:r w:rsidR="00CC1CC9" w:rsidRPr="00235FC8">
        <w:rPr>
          <w:rFonts w:ascii="Arial" w:eastAsia="微軟正黑體" w:hAnsi="Arial" w:cs="Arial"/>
          <w:color w:val="26282A"/>
          <w:sz w:val="22"/>
          <w:szCs w:val="22"/>
          <w:lang w:eastAsia="zh-TW"/>
        </w:rPr>
        <w:t>to perform</w:t>
      </w:r>
      <w:r w:rsidRPr="00235FC8">
        <w:rPr>
          <w:rFonts w:ascii="Arial" w:eastAsia="微軟正黑體" w:hAnsi="Arial" w:cs="Arial"/>
          <w:color w:val="26282A"/>
          <w:sz w:val="22"/>
          <w:szCs w:val="22"/>
          <w:lang w:eastAsia="zh-TW"/>
        </w:rPr>
        <w:t xml:space="preserve"> charging</w:t>
      </w:r>
      <w:r w:rsidR="00CC1CC9" w:rsidRPr="00235FC8">
        <w:rPr>
          <w:rFonts w:ascii="Arial" w:eastAsia="微軟正黑體" w:hAnsi="Arial" w:cs="Arial"/>
          <w:color w:val="26282A"/>
          <w:sz w:val="22"/>
          <w:szCs w:val="22"/>
          <w:lang w:eastAsia="zh-TW"/>
        </w:rPr>
        <w:t xml:space="preserve"> and </w:t>
      </w:r>
      <w:r w:rsidRPr="00235FC8">
        <w:rPr>
          <w:rFonts w:ascii="Arial" w:eastAsia="微軟正黑體" w:hAnsi="Arial" w:cs="Arial"/>
          <w:color w:val="26282A"/>
          <w:sz w:val="22"/>
          <w:szCs w:val="22"/>
          <w:lang w:eastAsia="zh-TW"/>
        </w:rPr>
        <w:t>discharging, mobile payment, surrounding business activities, management monitoring and other service functions</w:t>
      </w:r>
      <w:r w:rsidR="00CC1CC9" w:rsidRPr="00235FC8">
        <w:rPr>
          <w:rFonts w:ascii="Arial" w:hAnsi="Arial" w:cs="Arial"/>
          <w:sz w:val="22"/>
          <w:szCs w:val="22"/>
        </w:rPr>
        <w:t xml:space="preserve"> with </w:t>
      </w:r>
      <w:r w:rsidR="00CC1CC9" w:rsidRPr="00235FC8">
        <w:rPr>
          <w:rFonts w:ascii="Arial" w:eastAsia="微軟正黑體" w:hAnsi="Arial" w:cs="Arial"/>
          <w:color w:val="26282A"/>
          <w:sz w:val="22"/>
          <w:szCs w:val="22"/>
          <w:lang w:eastAsia="zh-TW"/>
        </w:rPr>
        <w:t>simple registration and verification processes</w:t>
      </w:r>
      <w:r w:rsidRPr="00235FC8">
        <w:rPr>
          <w:rFonts w:ascii="Arial" w:eastAsia="微軟正黑體" w:hAnsi="Arial" w:cs="Arial"/>
          <w:color w:val="26282A"/>
          <w:sz w:val="22"/>
          <w:szCs w:val="22"/>
          <w:lang w:eastAsia="zh-TW"/>
        </w:rPr>
        <w:t xml:space="preserve">. </w:t>
      </w:r>
      <w:r w:rsidR="00CC1CC9" w:rsidRPr="00235FC8">
        <w:rPr>
          <w:rFonts w:ascii="Arial" w:eastAsia="微軟正黑體" w:hAnsi="Arial" w:cs="Arial"/>
          <w:color w:val="26282A"/>
          <w:sz w:val="22"/>
          <w:szCs w:val="22"/>
          <w:lang w:eastAsia="zh-TW"/>
        </w:rPr>
        <w:t>The</w:t>
      </w:r>
      <w:r w:rsidRPr="00235FC8">
        <w:rPr>
          <w:rFonts w:ascii="Arial" w:eastAsia="微軟正黑體" w:hAnsi="Arial" w:cs="Arial"/>
          <w:color w:val="26282A"/>
          <w:sz w:val="22"/>
          <w:szCs w:val="22"/>
          <w:lang w:eastAsia="zh-TW"/>
        </w:rPr>
        <w:t xml:space="preserve"> high-rise and bright Innergie CAFÉ</w:t>
      </w:r>
      <w:r w:rsidR="00CC1CC9" w:rsidRPr="00235FC8">
        <w:rPr>
          <w:rFonts w:ascii="Arial" w:eastAsia="微軟正黑體" w:hAnsi="Arial" w:cs="Arial"/>
          <w:color w:val="26282A"/>
          <w:sz w:val="22"/>
          <w:szCs w:val="22"/>
          <w:lang w:eastAsia="zh-TW"/>
        </w:rPr>
        <w:t xml:space="preserve"> inside the </w:t>
      </w:r>
      <w:r w:rsidR="0005622C" w:rsidRPr="00235FC8">
        <w:rPr>
          <w:rFonts w:ascii="Arial" w:eastAsia="微軟正黑體" w:hAnsi="Arial" w:cs="Arial"/>
          <w:color w:val="26282A"/>
          <w:sz w:val="22"/>
          <w:szCs w:val="22"/>
          <w:lang w:eastAsia="zh-TW"/>
        </w:rPr>
        <w:t>S</w:t>
      </w:r>
      <w:r w:rsidR="00CC1CC9" w:rsidRPr="00235FC8">
        <w:rPr>
          <w:rFonts w:ascii="Arial" w:eastAsia="微軟正黑體" w:hAnsi="Arial" w:cs="Arial"/>
          <w:color w:val="26282A"/>
          <w:sz w:val="22"/>
          <w:szCs w:val="22"/>
          <w:lang w:eastAsia="zh-TW"/>
        </w:rPr>
        <w:t>tation provides</w:t>
      </w:r>
      <w:r w:rsidRPr="00235FC8">
        <w:rPr>
          <w:rFonts w:ascii="Arial" w:eastAsia="微軟正黑體" w:hAnsi="Arial" w:cs="Arial"/>
          <w:color w:val="26282A"/>
          <w:sz w:val="22"/>
          <w:szCs w:val="22"/>
          <w:lang w:eastAsia="zh-TW"/>
        </w:rPr>
        <w:t xml:space="preserve"> </w:t>
      </w:r>
      <w:r w:rsidR="00CC1CC9" w:rsidRPr="00235FC8">
        <w:rPr>
          <w:rFonts w:ascii="Arial" w:eastAsia="微軟正黑體" w:hAnsi="Arial" w:cs="Arial"/>
          <w:color w:val="26282A"/>
          <w:sz w:val="22"/>
          <w:szCs w:val="22"/>
          <w:lang w:eastAsia="zh-TW"/>
        </w:rPr>
        <w:t xml:space="preserve">not only </w:t>
      </w:r>
      <w:r w:rsidRPr="00235FC8">
        <w:rPr>
          <w:rFonts w:ascii="Arial" w:eastAsia="微軟正黑體" w:hAnsi="Arial" w:cs="Arial"/>
          <w:color w:val="26282A"/>
          <w:sz w:val="22"/>
          <w:szCs w:val="22"/>
          <w:lang w:eastAsia="zh-TW"/>
        </w:rPr>
        <w:t xml:space="preserve">delicious coffee </w:t>
      </w:r>
      <w:r w:rsidR="00CC1CC9" w:rsidRPr="00235FC8">
        <w:rPr>
          <w:rFonts w:ascii="Arial" w:eastAsia="微軟正黑體" w:hAnsi="Arial" w:cs="Arial"/>
          <w:color w:val="26282A"/>
          <w:sz w:val="22"/>
          <w:szCs w:val="22"/>
          <w:lang w:eastAsia="zh-TW"/>
        </w:rPr>
        <w:t>but also</w:t>
      </w:r>
      <w:r w:rsidRPr="00235FC8">
        <w:rPr>
          <w:rFonts w:ascii="Arial" w:eastAsia="微軟正黑體" w:hAnsi="Arial" w:cs="Arial"/>
          <w:color w:val="26282A"/>
          <w:sz w:val="22"/>
          <w:szCs w:val="22"/>
          <w:lang w:eastAsia="zh-TW"/>
        </w:rPr>
        <w:t xml:space="preserve"> Innergie fast charging </w:t>
      </w:r>
      <w:r w:rsidR="00FF1E64" w:rsidRPr="00235FC8">
        <w:rPr>
          <w:rFonts w:ascii="Arial" w:eastAsia="微軟正黑體" w:hAnsi="Arial" w:cs="Arial"/>
          <w:color w:val="26282A"/>
          <w:sz w:val="22"/>
          <w:szCs w:val="22"/>
          <w:lang w:eastAsia="zh-TW"/>
        </w:rPr>
        <w:t>for mobile devices</w:t>
      </w:r>
      <w:r w:rsidR="00CC1CC9" w:rsidRPr="00235FC8">
        <w:rPr>
          <w:rFonts w:ascii="Arial" w:eastAsia="微軟正黑體" w:hAnsi="Arial" w:cs="Arial"/>
          <w:color w:val="26282A"/>
          <w:sz w:val="22"/>
          <w:szCs w:val="22"/>
          <w:lang w:eastAsia="zh-TW"/>
        </w:rPr>
        <w:t>.</w:t>
      </w:r>
      <w:r w:rsidRPr="00235FC8">
        <w:rPr>
          <w:rFonts w:ascii="Arial" w:eastAsia="微軟正黑體" w:hAnsi="Arial" w:cs="Arial"/>
          <w:color w:val="26282A"/>
          <w:sz w:val="22"/>
          <w:szCs w:val="22"/>
          <w:lang w:eastAsia="zh-TW"/>
        </w:rPr>
        <w:t xml:space="preserve"> </w:t>
      </w:r>
      <w:r w:rsidR="00CC1CC9" w:rsidRPr="00235FC8">
        <w:rPr>
          <w:rFonts w:ascii="Arial" w:eastAsia="微軟正黑體" w:hAnsi="Arial" w:cs="Arial"/>
          <w:color w:val="26282A"/>
          <w:sz w:val="22"/>
          <w:szCs w:val="22"/>
          <w:lang w:eastAsia="zh-TW"/>
        </w:rPr>
        <w:t>H</w:t>
      </w:r>
      <w:r w:rsidRPr="00235FC8">
        <w:rPr>
          <w:rFonts w:ascii="Arial" w:eastAsia="微軟正黑體" w:hAnsi="Arial" w:cs="Arial"/>
          <w:color w:val="26282A"/>
          <w:sz w:val="22"/>
          <w:szCs w:val="22"/>
          <w:lang w:eastAsia="zh-TW"/>
        </w:rPr>
        <w:t xml:space="preserve">igh-resolution projection </w:t>
      </w:r>
      <w:r w:rsidR="00691DD6" w:rsidRPr="00235FC8">
        <w:rPr>
          <w:rFonts w:ascii="Arial" w:eastAsia="微軟正黑體" w:hAnsi="Arial" w:cs="Arial"/>
          <w:color w:val="26282A"/>
          <w:sz w:val="22"/>
          <w:szCs w:val="22"/>
          <w:lang w:eastAsia="zh-TW"/>
        </w:rPr>
        <w:t>equipment</w:t>
      </w:r>
      <w:r w:rsidRPr="00235FC8">
        <w:rPr>
          <w:rFonts w:ascii="Arial" w:eastAsia="微軟正黑體" w:hAnsi="Arial" w:cs="Arial"/>
          <w:color w:val="26282A"/>
          <w:sz w:val="22"/>
          <w:szCs w:val="22"/>
          <w:lang w:eastAsia="zh-TW"/>
        </w:rPr>
        <w:t xml:space="preserve"> </w:t>
      </w:r>
      <w:r w:rsidR="0005622C" w:rsidRPr="00235FC8">
        <w:rPr>
          <w:rFonts w:ascii="Arial" w:eastAsia="微軟正黑體" w:hAnsi="Arial" w:cs="Arial"/>
          <w:color w:val="26282A"/>
          <w:sz w:val="22"/>
          <w:szCs w:val="22"/>
          <w:lang w:eastAsia="zh-TW"/>
        </w:rPr>
        <w:t>are</w:t>
      </w:r>
      <w:r w:rsidRPr="00235FC8">
        <w:rPr>
          <w:rFonts w:ascii="Arial" w:eastAsia="微軟正黑體" w:hAnsi="Arial" w:cs="Arial"/>
          <w:color w:val="26282A"/>
          <w:sz w:val="22"/>
          <w:szCs w:val="22"/>
          <w:lang w:eastAsia="zh-TW"/>
        </w:rPr>
        <w:t xml:space="preserve"> also installed to project dynamic paintings in the store; </w:t>
      </w:r>
      <w:r w:rsidR="00CC1CC9" w:rsidRPr="00235FC8">
        <w:rPr>
          <w:rFonts w:ascii="Arial" w:eastAsia="微軟正黑體" w:hAnsi="Arial" w:cs="Arial"/>
          <w:color w:val="26282A"/>
          <w:sz w:val="22"/>
          <w:szCs w:val="22"/>
          <w:lang w:eastAsia="zh-TW"/>
        </w:rPr>
        <w:t>while</w:t>
      </w:r>
      <w:r w:rsidR="00CC1CC9" w:rsidRPr="00235FC8">
        <w:rPr>
          <w:rFonts w:ascii="Arial" w:hAnsi="Arial" w:cs="Arial"/>
          <w:sz w:val="22"/>
          <w:szCs w:val="22"/>
        </w:rPr>
        <w:t xml:space="preserve"> the </w:t>
      </w:r>
      <w:r w:rsidR="00CC1CC9" w:rsidRPr="00235FC8">
        <w:rPr>
          <w:rFonts w:ascii="Arial" w:eastAsia="微軟正黑體" w:hAnsi="Arial" w:cs="Arial"/>
          <w:color w:val="26282A"/>
          <w:sz w:val="22"/>
          <w:szCs w:val="22"/>
          <w:lang w:eastAsia="zh-TW"/>
        </w:rPr>
        <w:t xml:space="preserve">retail IoT environmental management system provides data analysis and smart management services </w:t>
      </w:r>
      <w:r w:rsidRPr="00235FC8">
        <w:rPr>
          <w:rFonts w:ascii="Arial" w:eastAsia="微軟正黑體" w:hAnsi="Arial" w:cs="Arial"/>
          <w:color w:val="26282A"/>
          <w:sz w:val="22"/>
          <w:szCs w:val="22"/>
          <w:lang w:eastAsia="zh-TW"/>
        </w:rPr>
        <w:t>through the management platform</w:t>
      </w:r>
      <w:r w:rsidR="007D3C74" w:rsidRPr="00235FC8">
        <w:rPr>
          <w:rFonts w:ascii="Arial" w:eastAsia="微軟正黑體" w:hAnsi="Arial" w:cs="Arial"/>
          <w:color w:val="26282A"/>
          <w:sz w:val="22"/>
          <w:szCs w:val="22"/>
          <w:lang w:eastAsia="zh-TW"/>
        </w:rPr>
        <w:t xml:space="preserve"> </w:t>
      </w:r>
      <w:r w:rsidRPr="00235FC8">
        <w:rPr>
          <w:rFonts w:ascii="Arial" w:eastAsia="微軟正黑體" w:hAnsi="Arial" w:cs="Arial"/>
          <w:color w:val="26282A"/>
          <w:sz w:val="22"/>
          <w:szCs w:val="22"/>
          <w:lang w:eastAsia="zh-TW"/>
        </w:rPr>
        <w:t>to create a comfortable shopping envi</w:t>
      </w:r>
      <w:r w:rsidR="007D3C74" w:rsidRPr="00235FC8">
        <w:rPr>
          <w:rFonts w:ascii="Arial" w:eastAsia="微軟正黑體" w:hAnsi="Arial" w:cs="Arial"/>
          <w:color w:val="26282A"/>
          <w:sz w:val="22"/>
          <w:szCs w:val="22"/>
          <w:lang w:eastAsia="zh-TW"/>
        </w:rPr>
        <w:t>ronment for smart retail stores.</w:t>
      </w:r>
      <w:r w:rsidRPr="00235FC8">
        <w:rPr>
          <w:rFonts w:ascii="Arial" w:eastAsia="微軟正黑體" w:hAnsi="Arial" w:cs="Arial"/>
          <w:color w:val="26282A"/>
          <w:sz w:val="22"/>
          <w:szCs w:val="22"/>
          <w:lang w:eastAsia="zh-TW"/>
        </w:rPr>
        <w:t xml:space="preserve"> </w:t>
      </w:r>
      <w:r w:rsidR="007D3C74" w:rsidRPr="00235FC8">
        <w:rPr>
          <w:rFonts w:ascii="Arial" w:eastAsia="微軟正黑體" w:hAnsi="Arial" w:cs="Arial"/>
          <w:color w:val="26282A"/>
          <w:sz w:val="22"/>
          <w:szCs w:val="22"/>
          <w:lang w:eastAsia="zh-TW"/>
        </w:rPr>
        <w:t>The monitoring center is located on t</w:t>
      </w:r>
      <w:r w:rsidRPr="00235FC8">
        <w:rPr>
          <w:rFonts w:ascii="Arial" w:eastAsia="微軟正黑體" w:hAnsi="Arial" w:cs="Arial"/>
          <w:color w:val="26282A"/>
          <w:sz w:val="22"/>
          <w:szCs w:val="22"/>
          <w:lang w:eastAsia="zh-TW"/>
        </w:rPr>
        <w:t>he second floor</w:t>
      </w:r>
      <w:r w:rsidR="007D3C74" w:rsidRPr="00235FC8">
        <w:rPr>
          <w:rFonts w:ascii="Arial" w:eastAsia="微軟正黑體" w:hAnsi="Arial" w:cs="Arial"/>
          <w:color w:val="26282A"/>
          <w:sz w:val="22"/>
          <w:szCs w:val="22"/>
          <w:lang w:eastAsia="zh-TW"/>
        </w:rPr>
        <w:t xml:space="preserve"> for site managers to remotely monitor operations including the electricity usage of chargers and operation status of environmental equipment. </w:t>
      </w:r>
    </w:p>
    <w:p w14:paraId="201CA3DD" w14:textId="437F0648" w:rsidR="007D3C74" w:rsidRPr="00235FC8" w:rsidRDefault="007D3C74" w:rsidP="00603980">
      <w:pPr>
        <w:adjustRightInd w:val="0"/>
        <w:snapToGrid w:val="0"/>
        <w:spacing w:line="280" w:lineRule="exact"/>
        <w:jc w:val="both"/>
        <w:outlineLvl w:val="0"/>
        <w:rPr>
          <w:rFonts w:ascii="Arial" w:eastAsia="微軟正黑體" w:hAnsi="Arial" w:cs="Arial"/>
          <w:color w:val="26282A"/>
          <w:sz w:val="22"/>
          <w:szCs w:val="22"/>
          <w:lang w:eastAsia="zh-TW"/>
        </w:rPr>
      </w:pPr>
    </w:p>
    <w:p w14:paraId="3EAC96BC" w14:textId="31AF7BBB" w:rsidR="007D3C74" w:rsidRPr="00235FC8" w:rsidRDefault="007D3C74" w:rsidP="00603980">
      <w:pPr>
        <w:adjustRightInd w:val="0"/>
        <w:snapToGrid w:val="0"/>
        <w:spacing w:line="280" w:lineRule="exact"/>
        <w:jc w:val="both"/>
        <w:outlineLvl w:val="0"/>
        <w:rPr>
          <w:rFonts w:ascii="Arial" w:eastAsia="微軟正黑體" w:hAnsi="Arial" w:cs="Arial"/>
          <w:color w:val="26282A"/>
          <w:sz w:val="22"/>
          <w:szCs w:val="22"/>
          <w:lang w:eastAsia="zh-TW"/>
        </w:rPr>
      </w:pPr>
      <w:r w:rsidRPr="00235FC8">
        <w:rPr>
          <w:rFonts w:ascii="Arial" w:eastAsia="微軟正黑體" w:hAnsi="Arial" w:cs="Arial"/>
          <w:color w:val="26282A"/>
          <w:sz w:val="22"/>
          <w:szCs w:val="22"/>
          <w:lang w:eastAsia="zh-TW"/>
        </w:rPr>
        <w:t>Delta provides complete product line</w:t>
      </w:r>
      <w:r w:rsidR="00564FD8" w:rsidRPr="00235FC8">
        <w:rPr>
          <w:rFonts w:ascii="Arial" w:eastAsia="微軟正黑體" w:hAnsi="Arial" w:cs="Arial"/>
          <w:color w:val="26282A"/>
          <w:sz w:val="22"/>
          <w:szCs w:val="22"/>
          <w:lang w:eastAsia="zh-TW"/>
        </w:rPr>
        <w:t>s</w:t>
      </w:r>
      <w:r w:rsidRPr="00235FC8">
        <w:rPr>
          <w:rFonts w:ascii="Arial" w:eastAsia="微軟正黑體" w:hAnsi="Arial" w:cs="Arial"/>
          <w:color w:val="26282A"/>
          <w:sz w:val="22"/>
          <w:szCs w:val="22"/>
          <w:lang w:eastAsia="zh-TW"/>
        </w:rPr>
        <w:t xml:space="preserve"> and modular solutions at the Delta EV Charging Station Yokohama. </w:t>
      </w:r>
      <w:r w:rsidR="005B70AF" w:rsidRPr="00235FC8">
        <w:rPr>
          <w:rFonts w:ascii="Arial" w:eastAsia="微軟正黑體" w:hAnsi="Arial" w:cs="Arial"/>
          <w:color w:val="26282A"/>
          <w:sz w:val="22"/>
          <w:szCs w:val="22"/>
          <w:lang w:eastAsia="zh-TW"/>
        </w:rPr>
        <w:t>If other gas stations or malls plan to adopt this model in the future, modular adjustments can be made according to actual requirements and specific environmental conditions, so that when new cases are pushed in the future, the time for planning and deployment can be reduced significantly.</w:t>
      </w:r>
    </w:p>
    <w:p w14:paraId="6899C587" w14:textId="6E3BCD97" w:rsidR="005B70AF" w:rsidRPr="00235FC8" w:rsidRDefault="005B70AF" w:rsidP="00603980">
      <w:pPr>
        <w:adjustRightInd w:val="0"/>
        <w:snapToGrid w:val="0"/>
        <w:spacing w:line="280" w:lineRule="exact"/>
        <w:jc w:val="both"/>
        <w:outlineLvl w:val="0"/>
        <w:rPr>
          <w:rFonts w:ascii="Arial" w:eastAsia="微軟正黑體" w:hAnsi="Arial" w:cs="Arial"/>
          <w:color w:val="26282A"/>
          <w:sz w:val="22"/>
          <w:szCs w:val="22"/>
          <w:lang w:eastAsia="zh-TW"/>
        </w:rPr>
      </w:pPr>
    </w:p>
    <w:p w14:paraId="074B1C3C" w14:textId="43B4EDD1" w:rsidR="005B70AF" w:rsidRPr="00235FC8" w:rsidRDefault="00564FD8" w:rsidP="00603980">
      <w:pPr>
        <w:adjustRightInd w:val="0"/>
        <w:snapToGrid w:val="0"/>
        <w:spacing w:line="280" w:lineRule="exact"/>
        <w:jc w:val="both"/>
        <w:outlineLvl w:val="0"/>
        <w:rPr>
          <w:rFonts w:ascii="Arial" w:eastAsia="微軟正黑體" w:hAnsi="Arial" w:cs="Arial"/>
          <w:color w:val="26282A"/>
          <w:sz w:val="22"/>
          <w:szCs w:val="22"/>
          <w:lang w:eastAsia="zh-TW"/>
        </w:rPr>
      </w:pPr>
      <w:r w:rsidRPr="00235FC8">
        <w:rPr>
          <w:rFonts w:ascii="Arial" w:eastAsia="微軟正黑體" w:hAnsi="Arial" w:cs="Arial"/>
          <w:color w:val="26282A"/>
          <w:sz w:val="22"/>
          <w:szCs w:val="22"/>
          <w:lang w:eastAsia="zh-TW"/>
        </w:rPr>
        <w:t>M</w:t>
      </w:r>
      <w:r w:rsidR="005B70AF" w:rsidRPr="00235FC8">
        <w:rPr>
          <w:rFonts w:ascii="Arial" w:eastAsia="微軟正黑體" w:hAnsi="Arial" w:cs="Arial"/>
          <w:color w:val="26282A"/>
          <w:sz w:val="22"/>
          <w:szCs w:val="22"/>
          <w:lang w:eastAsia="zh-TW"/>
        </w:rPr>
        <w:t xml:space="preserve">ain </w:t>
      </w:r>
      <w:r w:rsidRPr="00235FC8">
        <w:rPr>
          <w:rFonts w:ascii="Arial" w:eastAsia="微軟正黑體" w:hAnsi="Arial" w:cs="Arial"/>
          <w:color w:val="26282A"/>
          <w:sz w:val="22"/>
          <w:szCs w:val="22"/>
          <w:lang w:eastAsia="zh-TW"/>
        </w:rPr>
        <w:t xml:space="preserve">Delta </w:t>
      </w:r>
      <w:r w:rsidR="005B70AF" w:rsidRPr="00235FC8">
        <w:rPr>
          <w:rFonts w:ascii="Arial" w:eastAsia="微軟正黑體" w:hAnsi="Arial" w:cs="Arial"/>
          <w:color w:val="26282A"/>
          <w:sz w:val="22"/>
          <w:szCs w:val="22"/>
          <w:lang w:eastAsia="zh-TW"/>
        </w:rPr>
        <w:t>solutions applied at the Delta EV Charging Station Yokohama are as follows:</w:t>
      </w:r>
    </w:p>
    <w:p w14:paraId="0BD13422" w14:textId="3A4B604C" w:rsidR="005B70AF" w:rsidRPr="00235FC8" w:rsidRDefault="005B70AF" w:rsidP="00603980">
      <w:pPr>
        <w:adjustRightInd w:val="0"/>
        <w:snapToGrid w:val="0"/>
        <w:spacing w:line="280" w:lineRule="exact"/>
        <w:jc w:val="both"/>
        <w:outlineLvl w:val="0"/>
        <w:rPr>
          <w:rFonts w:ascii="Arial" w:eastAsia="微軟正黑體" w:hAnsi="Arial" w:cs="Arial"/>
          <w:color w:val="26282A"/>
          <w:sz w:val="22"/>
          <w:szCs w:val="22"/>
          <w:lang w:eastAsia="zh-TW"/>
        </w:rPr>
      </w:pPr>
    </w:p>
    <w:p w14:paraId="1CFBD2CC" w14:textId="77777777" w:rsidR="00691DD6" w:rsidRPr="00235FC8" w:rsidRDefault="00E17E4F" w:rsidP="00603980">
      <w:pPr>
        <w:adjustRightInd w:val="0"/>
        <w:snapToGrid w:val="0"/>
        <w:spacing w:line="280" w:lineRule="exact"/>
        <w:jc w:val="both"/>
        <w:outlineLvl w:val="0"/>
        <w:rPr>
          <w:rFonts w:ascii="Arial" w:eastAsia="微軟正黑體" w:hAnsi="Arial" w:cs="Arial"/>
          <w:b/>
          <w:sz w:val="22"/>
          <w:szCs w:val="22"/>
          <w:u w:val="single"/>
          <w:lang w:eastAsia="zh-TW"/>
        </w:rPr>
      </w:pPr>
      <w:r w:rsidRPr="00235FC8">
        <w:rPr>
          <w:rFonts w:ascii="Arial" w:eastAsia="微軟正黑體" w:hAnsi="Arial" w:cs="Arial"/>
          <w:b/>
          <w:sz w:val="22"/>
          <w:szCs w:val="22"/>
          <w:u w:val="single"/>
          <w:lang w:eastAsia="zh-TW"/>
        </w:rPr>
        <w:t>Microgrid Solution</w:t>
      </w:r>
    </w:p>
    <w:p w14:paraId="78BA19C6" w14:textId="342A93FB" w:rsidR="00E17E4F" w:rsidRPr="00235FC8" w:rsidRDefault="00E17E4F" w:rsidP="00603980">
      <w:pPr>
        <w:adjustRightInd w:val="0"/>
        <w:snapToGrid w:val="0"/>
        <w:spacing w:line="280" w:lineRule="exact"/>
        <w:jc w:val="both"/>
        <w:outlineLvl w:val="0"/>
        <w:rPr>
          <w:rFonts w:ascii="Arial" w:eastAsia="微軟正黑體" w:hAnsi="Arial" w:cs="Arial"/>
          <w:b/>
          <w:sz w:val="22"/>
          <w:szCs w:val="22"/>
          <w:u w:val="single"/>
          <w:lang w:eastAsia="zh-TW"/>
        </w:rPr>
      </w:pPr>
    </w:p>
    <w:p w14:paraId="70D8720D" w14:textId="34F67B99" w:rsidR="00882E3D" w:rsidRPr="00235FC8" w:rsidRDefault="00691DD6" w:rsidP="00E17E4F">
      <w:pPr>
        <w:pStyle w:val="af1"/>
        <w:numPr>
          <w:ilvl w:val="0"/>
          <w:numId w:val="10"/>
        </w:numPr>
        <w:adjustRightInd w:val="0"/>
        <w:snapToGrid w:val="0"/>
        <w:spacing w:line="280" w:lineRule="exact"/>
        <w:ind w:leftChars="0"/>
        <w:jc w:val="both"/>
        <w:rPr>
          <w:rFonts w:ascii="Arial" w:hAnsi="Arial"/>
          <w:sz w:val="22"/>
          <w:szCs w:val="22"/>
        </w:rPr>
      </w:pPr>
      <w:r w:rsidRPr="00235FC8">
        <w:rPr>
          <w:rFonts w:ascii="Arial" w:hAnsi="Arial"/>
          <w:sz w:val="22"/>
          <w:szCs w:val="22"/>
        </w:rPr>
        <w:t>EV</w:t>
      </w:r>
      <w:r w:rsidR="005B70AF" w:rsidRPr="00235FC8">
        <w:rPr>
          <w:rFonts w:ascii="Arial" w:hAnsi="Arial"/>
          <w:sz w:val="22"/>
          <w:szCs w:val="22"/>
        </w:rPr>
        <w:t xml:space="preserve"> </w:t>
      </w:r>
      <w:r w:rsidRPr="00235FC8">
        <w:rPr>
          <w:rFonts w:ascii="Arial" w:hAnsi="Arial"/>
          <w:sz w:val="22"/>
          <w:szCs w:val="22"/>
        </w:rPr>
        <w:t>Charging</w:t>
      </w:r>
      <w:r w:rsidR="00E17E4F" w:rsidRPr="00235FC8">
        <w:rPr>
          <w:rFonts w:ascii="Arial" w:hAnsi="Arial"/>
          <w:sz w:val="22"/>
          <w:szCs w:val="22"/>
        </w:rPr>
        <w:t>:</w:t>
      </w:r>
      <w:r w:rsidR="005B70AF" w:rsidRPr="00235FC8">
        <w:rPr>
          <w:rFonts w:ascii="Arial" w:hAnsi="Arial"/>
          <w:sz w:val="22"/>
          <w:szCs w:val="22"/>
        </w:rPr>
        <w:t xml:space="preserve"> Three sets of 25kW DC output DC Wallbox wall-mounted chargers and 1 set of V2B bi-direc</w:t>
      </w:r>
      <w:r w:rsidR="00E17E4F" w:rsidRPr="00235FC8">
        <w:rPr>
          <w:rFonts w:ascii="Arial" w:hAnsi="Arial"/>
          <w:sz w:val="22"/>
          <w:szCs w:val="22"/>
        </w:rPr>
        <w:t>tional electric vehicle charger are installed in the station.</w:t>
      </w:r>
      <w:r w:rsidR="005B70AF" w:rsidRPr="00235FC8">
        <w:rPr>
          <w:rFonts w:ascii="Arial" w:hAnsi="Arial"/>
          <w:sz w:val="22"/>
          <w:szCs w:val="22"/>
        </w:rPr>
        <w:t xml:space="preserve"> </w:t>
      </w:r>
      <w:r w:rsidR="00E17E4F" w:rsidRPr="00235FC8">
        <w:rPr>
          <w:rFonts w:ascii="Arial" w:hAnsi="Arial"/>
          <w:sz w:val="22"/>
          <w:szCs w:val="22"/>
        </w:rPr>
        <w:t>T</w:t>
      </w:r>
      <w:r w:rsidR="005B70AF" w:rsidRPr="00235FC8">
        <w:rPr>
          <w:rFonts w:ascii="Arial" w:hAnsi="Arial"/>
          <w:sz w:val="22"/>
          <w:szCs w:val="22"/>
        </w:rPr>
        <w:t xml:space="preserve">he 25kW charger is equipped with </w:t>
      </w:r>
      <w:r w:rsidR="00E17E4F" w:rsidRPr="00235FC8">
        <w:rPr>
          <w:rFonts w:ascii="Arial" w:hAnsi="Arial"/>
          <w:sz w:val="22"/>
          <w:szCs w:val="22"/>
        </w:rPr>
        <w:t xml:space="preserve">Japanese, </w:t>
      </w:r>
      <w:r w:rsidR="005B70AF" w:rsidRPr="00235FC8">
        <w:rPr>
          <w:rFonts w:ascii="Arial" w:hAnsi="Arial"/>
          <w:sz w:val="22"/>
          <w:szCs w:val="22"/>
        </w:rPr>
        <w:t xml:space="preserve">European and American charging standards </w:t>
      </w:r>
      <w:r w:rsidR="00E17E4F" w:rsidRPr="00235FC8">
        <w:rPr>
          <w:rFonts w:ascii="Arial" w:hAnsi="Arial"/>
          <w:sz w:val="22"/>
          <w:szCs w:val="22"/>
        </w:rPr>
        <w:t>CHAdeMO/</w:t>
      </w:r>
      <w:r w:rsidR="005B70AF" w:rsidRPr="00235FC8">
        <w:rPr>
          <w:rFonts w:ascii="Arial" w:hAnsi="Arial"/>
          <w:sz w:val="22"/>
          <w:szCs w:val="22"/>
        </w:rPr>
        <w:t xml:space="preserve">CCS1/CCS2, and electric vehicle charging </w:t>
      </w:r>
      <w:r w:rsidR="00FF1E64" w:rsidRPr="00235FC8">
        <w:rPr>
          <w:rFonts w:ascii="Arial" w:hAnsi="Arial"/>
          <w:sz w:val="22"/>
          <w:szCs w:val="22"/>
        </w:rPr>
        <w:t xml:space="preserve">compatibility </w:t>
      </w:r>
      <w:r w:rsidR="005B70AF" w:rsidRPr="00235FC8">
        <w:rPr>
          <w:rFonts w:ascii="Arial" w:hAnsi="Arial"/>
          <w:sz w:val="22"/>
          <w:szCs w:val="22"/>
        </w:rPr>
        <w:t>tests can be conducted here by electric vehicle manufacturers in Japan</w:t>
      </w:r>
      <w:r w:rsidR="00FF1E64" w:rsidRPr="00235FC8">
        <w:rPr>
          <w:rFonts w:ascii="Arial" w:hAnsi="Arial"/>
          <w:sz w:val="22"/>
          <w:szCs w:val="22"/>
        </w:rPr>
        <w:t>, Europe and the U.S.</w:t>
      </w:r>
      <w:r w:rsidR="005B70AF" w:rsidRPr="00235FC8">
        <w:rPr>
          <w:rFonts w:ascii="Arial" w:hAnsi="Arial"/>
          <w:sz w:val="22"/>
          <w:szCs w:val="22"/>
        </w:rPr>
        <w:t>.</w:t>
      </w:r>
      <w:r w:rsidR="00E17E4F" w:rsidRPr="00235FC8">
        <w:t xml:space="preserve"> </w:t>
      </w:r>
      <w:r w:rsidR="00E17E4F" w:rsidRPr="00235FC8">
        <w:rPr>
          <w:rFonts w:ascii="Arial" w:hAnsi="Arial" w:cs="Arial"/>
        </w:rPr>
        <w:t xml:space="preserve">The </w:t>
      </w:r>
      <w:r w:rsidR="00E17E4F" w:rsidRPr="00235FC8">
        <w:rPr>
          <w:rFonts w:ascii="Arial" w:hAnsi="Arial"/>
          <w:sz w:val="22"/>
          <w:szCs w:val="22"/>
        </w:rPr>
        <w:t>V2B bi-directional electric vehicle charger is capable of turning EVs into virtual power plants by allowing bidirectional power transfer between an EV battery and a home, building or electricity grid.</w:t>
      </w:r>
    </w:p>
    <w:p w14:paraId="413FF34B" w14:textId="77777777" w:rsidR="005B70AF" w:rsidRPr="00235FC8" w:rsidRDefault="005B70AF" w:rsidP="00603980">
      <w:pPr>
        <w:pStyle w:val="af1"/>
        <w:adjustRightInd w:val="0"/>
        <w:snapToGrid w:val="0"/>
        <w:spacing w:line="280" w:lineRule="exact"/>
        <w:ind w:leftChars="0"/>
        <w:jc w:val="both"/>
        <w:rPr>
          <w:rFonts w:ascii="Arial" w:hAnsi="Arial"/>
          <w:sz w:val="22"/>
          <w:szCs w:val="22"/>
        </w:rPr>
      </w:pPr>
    </w:p>
    <w:p w14:paraId="64970F35" w14:textId="4DA15F04" w:rsidR="007966A0" w:rsidRPr="00235FC8" w:rsidRDefault="007966A0" w:rsidP="007966A0">
      <w:pPr>
        <w:pStyle w:val="af1"/>
        <w:numPr>
          <w:ilvl w:val="0"/>
          <w:numId w:val="10"/>
        </w:numPr>
        <w:adjustRightInd w:val="0"/>
        <w:snapToGrid w:val="0"/>
        <w:spacing w:line="280" w:lineRule="exact"/>
        <w:ind w:leftChars="0"/>
        <w:jc w:val="both"/>
        <w:rPr>
          <w:rFonts w:ascii="Arial" w:hAnsi="Arial"/>
          <w:sz w:val="22"/>
          <w:szCs w:val="22"/>
        </w:rPr>
      </w:pPr>
      <w:r w:rsidRPr="00235FC8">
        <w:rPr>
          <w:rFonts w:ascii="Arial" w:hAnsi="Arial"/>
          <w:sz w:val="22"/>
          <w:szCs w:val="22"/>
        </w:rPr>
        <w:t>Bi-directional V2B EV Charger: Should a disaster interrupt the power supply, the station can provide power supply services for “refuge-like facilities.” Because the station is equipped with a V2B bi-directional EV charge/discharge charger, EVs can be used to supply power back to the grid. Furthermore, because the EV charging station is equipped with a portable battery, it can be used to serve surrounding residents during a power outage, supplying emergency power to achieve business continuity planning for post-disaster communications and life support.</w:t>
      </w:r>
    </w:p>
    <w:p w14:paraId="42C6F8D7" w14:textId="5D60F94A" w:rsidR="00FD5D2F" w:rsidRPr="00235FC8" w:rsidRDefault="00FD5D2F" w:rsidP="00FD5D2F">
      <w:pPr>
        <w:pStyle w:val="af1"/>
        <w:rPr>
          <w:rFonts w:ascii="Arial" w:hAnsi="Arial"/>
          <w:sz w:val="22"/>
          <w:szCs w:val="22"/>
        </w:rPr>
      </w:pPr>
    </w:p>
    <w:p w14:paraId="450261B9" w14:textId="5AE3E3B6" w:rsidR="005B70AF" w:rsidRPr="00235FC8" w:rsidRDefault="005B70AF" w:rsidP="003A7B46">
      <w:pPr>
        <w:pStyle w:val="af1"/>
        <w:numPr>
          <w:ilvl w:val="0"/>
          <w:numId w:val="10"/>
        </w:numPr>
        <w:adjustRightInd w:val="0"/>
        <w:snapToGrid w:val="0"/>
        <w:spacing w:line="280" w:lineRule="exact"/>
        <w:ind w:leftChars="0"/>
        <w:jc w:val="both"/>
        <w:rPr>
          <w:rFonts w:ascii="Arial" w:hAnsi="Arial"/>
          <w:sz w:val="22"/>
          <w:szCs w:val="22"/>
        </w:rPr>
      </w:pPr>
      <w:r w:rsidRPr="00235FC8">
        <w:rPr>
          <w:rFonts w:ascii="Arial" w:hAnsi="Arial"/>
          <w:sz w:val="22"/>
          <w:szCs w:val="22"/>
        </w:rPr>
        <w:lastRenderedPageBreak/>
        <w:t>Energy</w:t>
      </w:r>
      <w:r w:rsidR="00691DD6" w:rsidRPr="00235FC8">
        <w:rPr>
          <w:rFonts w:ascii="Arial" w:hAnsi="Arial"/>
          <w:sz w:val="22"/>
          <w:szCs w:val="22"/>
        </w:rPr>
        <w:t xml:space="preserve"> S</w:t>
      </w:r>
      <w:r w:rsidRPr="00235FC8">
        <w:rPr>
          <w:rFonts w:ascii="Arial" w:hAnsi="Arial"/>
          <w:sz w:val="22"/>
          <w:szCs w:val="22"/>
        </w:rPr>
        <w:t xml:space="preserve">torage </w:t>
      </w:r>
      <w:r w:rsidR="00691DD6" w:rsidRPr="00235FC8">
        <w:rPr>
          <w:rFonts w:ascii="Arial" w:hAnsi="Arial"/>
          <w:sz w:val="22"/>
          <w:szCs w:val="22"/>
        </w:rPr>
        <w:t xml:space="preserve">Solution </w:t>
      </w:r>
      <w:r w:rsidRPr="00235FC8">
        <w:rPr>
          <w:rFonts w:ascii="Arial" w:hAnsi="Arial"/>
          <w:sz w:val="22"/>
          <w:szCs w:val="22"/>
        </w:rPr>
        <w:t>(ESS): Through the deployment of Delta’s commercial P</w:t>
      </w:r>
      <w:r w:rsidR="00691DD6" w:rsidRPr="00235FC8">
        <w:rPr>
          <w:rFonts w:ascii="Arial" w:hAnsi="Arial"/>
          <w:sz w:val="22"/>
          <w:szCs w:val="22"/>
        </w:rPr>
        <w:t xml:space="preserve">ower </w:t>
      </w:r>
      <w:r w:rsidRPr="00235FC8">
        <w:rPr>
          <w:rFonts w:ascii="Arial" w:hAnsi="Arial"/>
          <w:sz w:val="22"/>
          <w:szCs w:val="22"/>
        </w:rPr>
        <w:t>C</w:t>
      </w:r>
      <w:r w:rsidR="00691DD6" w:rsidRPr="00235FC8">
        <w:rPr>
          <w:rFonts w:ascii="Arial" w:hAnsi="Arial"/>
          <w:sz w:val="22"/>
          <w:szCs w:val="22"/>
        </w:rPr>
        <w:t xml:space="preserve">onditioning </w:t>
      </w:r>
      <w:r w:rsidRPr="00235FC8">
        <w:rPr>
          <w:rFonts w:ascii="Arial" w:hAnsi="Arial"/>
          <w:sz w:val="22"/>
          <w:szCs w:val="22"/>
        </w:rPr>
        <w:t>S</w:t>
      </w:r>
      <w:r w:rsidR="00691DD6" w:rsidRPr="00235FC8">
        <w:rPr>
          <w:rFonts w:ascii="Arial" w:hAnsi="Arial"/>
          <w:sz w:val="22"/>
          <w:szCs w:val="22"/>
        </w:rPr>
        <w:t>ystem (PCS)</w:t>
      </w:r>
      <w:r w:rsidRPr="00235FC8">
        <w:rPr>
          <w:rFonts w:ascii="Arial" w:hAnsi="Arial"/>
          <w:sz w:val="22"/>
          <w:szCs w:val="22"/>
        </w:rPr>
        <w:t xml:space="preserve">, </w:t>
      </w:r>
      <w:r w:rsidR="00691DD6" w:rsidRPr="00235FC8">
        <w:rPr>
          <w:rFonts w:ascii="Arial" w:hAnsi="Arial"/>
          <w:sz w:val="22"/>
          <w:szCs w:val="22"/>
        </w:rPr>
        <w:t>Li-ion battery technology</w:t>
      </w:r>
      <w:r w:rsidRPr="00235FC8">
        <w:rPr>
          <w:rFonts w:ascii="Arial" w:hAnsi="Arial"/>
          <w:sz w:val="22"/>
          <w:szCs w:val="22"/>
        </w:rPr>
        <w:t xml:space="preserve">, and </w:t>
      </w:r>
      <w:r w:rsidR="00691DD6" w:rsidRPr="00235FC8">
        <w:rPr>
          <w:rFonts w:ascii="Arial" w:hAnsi="Arial"/>
          <w:sz w:val="22"/>
          <w:szCs w:val="22"/>
        </w:rPr>
        <w:t>energy management system</w:t>
      </w:r>
      <w:r w:rsidRPr="00235FC8">
        <w:rPr>
          <w:rFonts w:ascii="Arial" w:hAnsi="Arial"/>
          <w:sz w:val="22"/>
          <w:szCs w:val="22"/>
        </w:rPr>
        <w:t xml:space="preserve">, peak-shaving and optimized contract capacity </w:t>
      </w:r>
      <w:r w:rsidR="00691DD6" w:rsidRPr="00235FC8">
        <w:rPr>
          <w:rFonts w:ascii="Arial" w:hAnsi="Arial"/>
          <w:sz w:val="22"/>
          <w:szCs w:val="22"/>
        </w:rPr>
        <w:t xml:space="preserve">can be </w:t>
      </w:r>
      <w:r w:rsidRPr="00235FC8">
        <w:rPr>
          <w:rFonts w:ascii="Arial" w:hAnsi="Arial"/>
          <w:sz w:val="22"/>
          <w:szCs w:val="22"/>
        </w:rPr>
        <w:t>achieved. The charging station dispatch</w:t>
      </w:r>
      <w:r w:rsidR="00691DD6" w:rsidRPr="00235FC8">
        <w:rPr>
          <w:rFonts w:ascii="Arial" w:hAnsi="Arial"/>
          <w:sz w:val="22"/>
          <w:szCs w:val="22"/>
        </w:rPr>
        <w:t>es</w:t>
      </w:r>
      <w:r w:rsidRPr="00235FC8">
        <w:rPr>
          <w:rFonts w:ascii="Arial" w:hAnsi="Arial"/>
          <w:sz w:val="22"/>
          <w:szCs w:val="22"/>
        </w:rPr>
        <w:t xml:space="preserve"> power from the ESS during peak charging periods, and then charge</w:t>
      </w:r>
      <w:r w:rsidR="00691DD6" w:rsidRPr="00235FC8">
        <w:rPr>
          <w:rFonts w:ascii="Arial" w:hAnsi="Arial"/>
          <w:sz w:val="22"/>
          <w:szCs w:val="22"/>
        </w:rPr>
        <w:t>s</w:t>
      </w:r>
      <w:r w:rsidRPr="00235FC8">
        <w:rPr>
          <w:rFonts w:ascii="Arial" w:hAnsi="Arial"/>
          <w:sz w:val="22"/>
          <w:szCs w:val="22"/>
        </w:rPr>
        <w:t xml:space="preserve"> the batteries during off-peak hours when electricity prices are lower, thus saving on electricity costs. Also, for many EV charging stations, customers’ charging needs are difficult to fully control. When multiple vehicles enter the station and use the quick charge service simultaneously, this places pressure on the power grid. In such instances, leveraging the ESS during sudden peaks in demand will allow the station to keep within the optimal contract capacity plan and achieve economical operating results.</w:t>
      </w:r>
    </w:p>
    <w:p w14:paraId="529CBD68" w14:textId="77777777" w:rsidR="005B70AF" w:rsidRPr="00235FC8" w:rsidRDefault="005B70AF" w:rsidP="00603980">
      <w:pPr>
        <w:pStyle w:val="af1"/>
        <w:spacing w:line="280" w:lineRule="exact"/>
        <w:jc w:val="both"/>
        <w:rPr>
          <w:rFonts w:ascii="Arial" w:hAnsi="Arial"/>
          <w:sz w:val="22"/>
          <w:szCs w:val="22"/>
        </w:rPr>
      </w:pPr>
    </w:p>
    <w:p w14:paraId="7BD24948" w14:textId="5BA87B55" w:rsidR="00603980" w:rsidRPr="00235FC8" w:rsidRDefault="007966A0" w:rsidP="00E17E4F">
      <w:pPr>
        <w:pStyle w:val="af1"/>
        <w:numPr>
          <w:ilvl w:val="0"/>
          <w:numId w:val="10"/>
        </w:numPr>
        <w:adjustRightInd w:val="0"/>
        <w:snapToGrid w:val="0"/>
        <w:spacing w:line="280" w:lineRule="exact"/>
        <w:ind w:leftChars="0"/>
        <w:jc w:val="both"/>
        <w:rPr>
          <w:rFonts w:ascii="Arial" w:hAnsi="Arial"/>
          <w:sz w:val="22"/>
          <w:szCs w:val="22"/>
        </w:rPr>
      </w:pPr>
      <w:r w:rsidRPr="00235FC8">
        <w:rPr>
          <w:rFonts w:ascii="Arial" w:hAnsi="Arial"/>
          <w:sz w:val="22"/>
          <w:szCs w:val="22"/>
        </w:rPr>
        <w:t xml:space="preserve">IoT-based </w:t>
      </w:r>
      <w:r w:rsidR="00FF1E64" w:rsidRPr="00235FC8">
        <w:rPr>
          <w:rFonts w:ascii="Arial" w:hAnsi="Arial"/>
          <w:sz w:val="22"/>
          <w:szCs w:val="22"/>
        </w:rPr>
        <w:t>e</w:t>
      </w:r>
      <w:r w:rsidR="004A6317" w:rsidRPr="00235FC8">
        <w:rPr>
          <w:rFonts w:ascii="Arial" w:hAnsi="Arial"/>
          <w:sz w:val="22"/>
          <w:szCs w:val="22"/>
        </w:rPr>
        <w:t xml:space="preserve">nergy </w:t>
      </w:r>
      <w:r w:rsidR="00FF1E64" w:rsidRPr="00235FC8">
        <w:rPr>
          <w:rFonts w:ascii="Arial" w:hAnsi="Arial"/>
          <w:sz w:val="22"/>
          <w:szCs w:val="22"/>
        </w:rPr>
        <w:t>m</w:t>
      </w:r>
      <w:r w:rsidR="004A6317" w:rsidRPr="00235FC8">
        <w:rPr>
          <w:rFonts w:ascii="Arial" w:hAnsi="Arial"/>
          <w:sz w:val="22"/>
          <w:szCs w:val="22"/>
        </w:rPr>
        <w:t xml:space="preserve">anagement </w:t>
      </w:r>
      <w:r w:rsidR="00FF1E64" w:rsidRPr="00235FC8">
        <w:rPr>
          <w:rFonts w:ascii="Arial" w:hAnsi="Arial"/>
          <w:sz w:val="22"/>
          <w:szCs w:val="22"/>
        </w:rPr>
        <w:t>solution</w:t>
      </w:r>
      <w:r w:rsidR="004A6317" w:rsidRPr="00235FC8">
        <w:rPr>
          <w:rFonts w:ascii="Arial" w:hAnsi="Arial"/>
          <w:sz w:val="22"/>
          <w:szCs w:val="22"/>
        </w:rPr>
        <w:t xml:space="preserve">: </w:t>
      </w:r>
      <w:r w:rsidRPr="00235FC8">
        <w:rPr>
          <w:rFonts w:ascii="Arial" w:hAnsi="Arial"/>
          <w:sz w:val="22"/>
          <w:szCs w:val="22"/>
        </w:rPr>
        <w:t xml:space="preserve">The </w:t>
      </w:r>
      <w:r w:rsidR="004A6317" w:rsidRPr="00235FC8">
        <w:rPr>
          <w:rFonts w:ascii="Arial" w:hAnsi="Arial"/>
          <w:sz w:val="22"/>
          <w:szCs w:val="22"/>
        </w:rPr>
        <w:t xml:space="preserve">DeltaGrid® energy management </w:t>
      </w:r>
      <w:r w:rsidR="00040BED" w:rsidRPr="00235FC8">
        <w:rPr>
          <w:rFonts w:ascii="Arial" w:hAnsi="Arial"/>
          <w:sz w:val="22"/>
          <w:szCs w:val="22"/>
        </w:rPr>
        <w:t>system</w:t>
      </w:r>
      <w:r w:rsidR="00040BED" w:rsidRPr="00235FC8">
        <w:rPr>
          <w:rFonts w:ascii="Arial" w:hAnsi="Arial" w:hint="eastAsia"/>
          <w:sz w:val="22"/>
          <w:szCs w:val="22"/>
        </w:rPr>
        <w:t xml:space="preserve"> </w:t>
      </w:r>
      <w:r w:rsidRPr="00235FC8">
        <w:rPr>
          <w:rFonts w:ascii="Arial" w:hAnsi="Arial"/>
          <w:sz w:val="22"/>
          <w:szCs w:val="22"/>
        </w:rPr>
        <w:t>pro</w:t>
      </w:r>
      <w:r w:rsidR="004A6317" w:rsidRPr="00235FC8">
        <w:rPr>
          <w:rFonts w:ascii="Arial" w:hAnsi="Arial"/>
          <w:sz w:val="22"/>
          <w:szCs w:val="22"/>
        </w:rPr>
        <w:t xml:space="preserve">vides </w:t>
      </w:r>
      <w:r w:rsidR="004A6317" w:rsidRPr="00235FC8">
        <w:rPr>
          <w:rFonts w:ascii="Arial" w:hAnsi="Arial" w:hint="eastAsia"/>
          <w:sz w:val="22"/>
          <w:szCs w:val="22"/>
        </w:rPr>
        <w:t>integrated cloud service</w:t>
      </w:r>
      <w:r w:rsidRPr="00235FC8">
        <w:rPr>
          <w:rFonts w:ascii="Arial" w:hAnsi="Arial"/>
          <w:sz w:val="22"/>
          <w:szCs w:val="22"/>
        </w:rPr>
        <w:t xml:space="preserve"> to </w:t>
      </w:r>
      <w:r w:rsidR="004A6317" w:rsidRPr="00235FC8">
        <w:rPr>
          <w:rFonts w:ascii="Arial" w:hAnsi="Arial"/>
          <w:sz w:val="22"/>
          <w:szCs w:val="22"/>
        </w:rPr>
        <w:t xml:space="preserve">establish a comprehensive management system </w:t>
      </w:r>
      <w:r w:rsidRPr="00235FC8">
        <w:rPr>
          <w:rFonts w:ascii="Arial" w:hAnsi="Arial"/>
          <w:sz w:val="22"/>
          <w:szCs w:val="22"/>
        </w:rPr>
        <w:t xml:space="preserve">for </w:t>
      </w:r>
      <w:r w:rsidR="004A6317" w:rsidRPr="00235FC8">
        <w:rPr>
          <w:rFonts w:ascii="Arial" w:hAnsi="Arial" w:hint="eastAsia"/>
          <w:sz w:val="22"/>
          <w:szCs w:val="22"/>
        </w:rPr>
        <w:t>remote control</w:t>
      </w:r>
      <w:r w:rsidRPr="00235FC8">
        <w:rPr>
          <w:rFonts w:ascii="Arial" w:hAnsi="Arial"/>
          <w:sz w:val="22"/>
          <w:szCs w:val="22"/>
        </w:rPr>
        <w:t xml:space="preserve"> of the</w:t>
      </w:r>
      <w:r w:rsidR="004A6317" w:rsidRPr="00235FC8">
        <w:rPr>
          <w:rFonts w:ascii="Arial" w:hAnsi="Arial" w:hint="eastAsia"/>
          <w:sz w:val="22"/>
          <w:szCs w:val="22"/>
        </w:rPr>
        <w:t xml:space="preserve"> grid power, renewable energy</w:t>
      </w:r>
      <w:r w:rsidRPr="00235FC8">
        <w:rPr>
          <w:rFonts w:ascii="Arial" w:hAnsi="Arial"/>
          <w:sz w:val="22"/>
          <w:szCs w:val="22"/>
        </w:rPr>
        <w:t xml:space="preserve"> systems</w:t>
      </w:r>
      <w:r w:rsidR="004A6317" w:rsidRPr="00235FC8">
        <w:rPr>
          <w:rFonts w:ascii="Arial" w:hAnsi="Arial" w:hint="eastAsia"/>
          <w:sz w:val="22"/>
          <w:szCs w:val="22"/>
        </w:rPr>
        <w:t>, storage batteries, and EV chargers.</w:t>
      </w:r>
      <w:r w:rsidR="00E17E4F" w:rsidRPr="00235FC8">
        <w:t xml:space="preserve"> </w:t>
      </w:r>
      <w:r w:rsidR="00E17E4F" w:rsidRPr="00235FC8">
        <w:rPr>
          <w:rFonts w:ascii="Arial" w:hAnsi="Arial"/>
          <w:sz w:val="22"/>
          <w:szCs w:val="22"/>
        </w:rPr>
        <w:t xml:space="preserve">The DIAEnergie industrial energy management system collects information </w:t>
      </w:r>
      <w:r w:rsidRPr="00235FC8">
        <w:rPr>
          <w:rFonts w:ascii="Arial" w:hAnsi="Arial"/>
          <w:sz w:val="22"/>
          <w:szCs w:val="22"/>
        </w:rPr>
        <w:t>regarding EV</w:t>
      </w:r>
      <w:r w:rsidR="00E17E4F" w:rsidRPr="00235FC8">
        <w:rPr>
          <w:rFonts w:ascii="Arial" w:hAnsi="Arial"/>
          <w:sz w:val="22"/>
          <w:szCs w:val="22"/>
        </w:rPr>
        <w:t xml:space="preserve"> charging power consumption, usage status, remaining battery</w:t>
      </w:r>
      <w:r w:rsidRPr="00235FC8">
        <w:rPr>
          <w:rFonts w:ascii="Arial" w:hAnsi="Arial"/>
          <w:sz w:val="22"/>
          <w:szCs w:val="22"/>
        </w:rPr>
        <w:t xml:space="preserve"> capacity</w:t>
      </w:r>
      <w:r w:rsidR="00E17E4F" w:rsidRPr="00235FC8">
        <w:rPr>
          <w:rFonts w:ascii="Arial" w:hAnsi="Arial"/>
          <w:sz w:val="22"/>
          <w:szCs w:val="22"/>
        </w:rPr>
        <w:t xml:space="preserve">, and power charge/discharge </w:t>
      </w:r>
      <w:r w:rsidRPr="00235FC8">
        <w:rPr>
          <w:rFonts w:ascii="Arial" w:hAnsi="Arial"/>
          <w:sz w:val="22"/>
          <w:szCs w:val="22"/>
        </w:rPr>
        <w:t xml:space="preserve">to </w:t>
      </w:r>
      <w:r w:rsidR="00E17E4F" w:rsidRPr="00235FC8">
        <w:rPr>
          <w:rFonts w:ascii="Arial" w:hAnsi="Arial"/>
          <w:sz w:val="22"/>
          <w:szCs w:val="22"/>
        </w:rPr>
        <w:t>analyze and predict the usage status and power demand of the station.</w:t>
      </w:r>
    </w:p>
    <w:p w14:paraId="00E71018" w14:textId="571AFA0A" w:rsidR="00E17E4F" w:rsidRPr="00235FC8" w:rsidRDefault="00E17E4F" w:rsidP="00E17E4F">
      <w:pPr>
        <w:pStyle w:val="af1"/>
        <w:rPr>
          <w:rFonts w:ascii="Arial" w:hAnsi="Arial"/>
          <w:sz w:val="22"/>
          <w:szCs w:val="22"/>
        </w:rPr>
      </w:pPr>
    </w:p>
    <w:p w14:paraId="4D524BB0" w14:textId="0D15545C" w:rsidR="00603980" w:rsidRPr="00235FC8" w:rsidRDefault="00E17E4F" w:rsidP="00E17E4F">
      <w:pPr>
        <w:pStyle w:val="af1"/>
        <w:spacing w:line="280" w:lineRule="exact"/>
        <w:ind w:leftChars="0" w:left="0"/>
        <w:jc w:val="both"/>
        <w:rPr>
          <w:rFonts w:ascii="Arial" w:hAnsi="Arial"/>
          <w:b/>
          <w:sz w:val="22"/>
          <w:szCs w:val="22"/>
          <w:u w:val="single"/>
        </w:rPr>
      </w:pPr>
      <w:r w:rsidRPr="00235FC8">
        <w:rPr>
          <w:rFonts w:ascii="Arial" w:hAnsi="Arial"/>
          <w:b/>
          <w:sz w:val="22"/>
          <w:szCs w:val="22"/>
          <w:u w:val="single"/>
        </w:rPr>
        <w:t>EV Charging Payment System</w:t>
      </w:r>
    </w:p>
    <w:p w14:paraId="0651F7D6" w14:textId="77777777" w:rsidR="007966A0" w:rsidRPr="00235FC8" w:rsidRDefault="007966A0" w:rsidP="00E17E4F">
      <w:pPr>
        <w:pStyle w:val="af1"/>
        <w:spacing w:line="280" w:lineRule="exact"/>
        <w:ind w:leftChars="0" w:left="0"/>
        <w:jc w:val="both"/>
        <w:rPr>
          <w:rFonts w:ascii="Arial" w:hAnsi="Arial"/>
          <w:b/>
          <w:sz w:val="22"/>
          <w:szCs w:val="22"/>
          <w:u w:val="single"/>
        </w:rPr>
      </w:pPr>
    </w:p>
    <w:p w14:paraId="28D8C3E0" w14:textId="61843659" w:rsidR="00E17E4F" w:rsidRPr="00235FC8" w:rsidRDefault="00E17E4F">
      <w:pPr>
        <w:pStyle w:val="af1"/>
        <w:numPr>
          <w:ilvl w:val="0"/>
          <w:numId w:val="10"/>
        </w:numPr>
        <w:adjustRightInd w:val="0"/>
        <w:snapToGrid w:val="0"/>
        <w:spacing w:line="280" w:lineRule="exact"/>
        <w:ind w:leftChars="0"/>
        <w:jc w:val="both"/>
        <w:rPr>
          <w:rFonts w:ascii="Arial" w:hAnsi="Arial"/>
          <w:sz w:val="22"/>
          <w:szCs w:val="22"/>
        </w:rPr>
      </w:pPr>
      <w:r w:rsidRPr="00235FC8">
        <w:rPr>
          <w:rFonts w:ascii="Arial" w:hAnsi="Arial"/>
          <w:sz w:val="22"/>
          <w:szCs w:val="22"/>
        </w:rPr>
        <w:t xml:space="preserve">EZQC App </w:t>
      </w:r>
      <w:r w:rsidR="007966A0" w:rsidRPr="00235FC8">
        <w:rPr>
          <w:rFonts w:ascii="Arial" w:hAnsi="Arial" w:hint="eastAsia"/>
          <w:sz w:val="22"/>
          <w:szCs w:val="22"/>
        </w:rPr>
        <w:t>P</w:t>
      </w:r>
      <w:r w:rsidR="007966A0" w:rsidRPr="00235FC8">
        <w:rPr>
          <w:rFonts w:ascii="Arial" w:hAnsi="Arial"/>
          <w:sz w:val="22"/>
          <w:szCs w:val="22"/>
        </w:rPr>
        <w:t xml:space="preserve">ayment </w:t>
      </w:r>
      <w:r w:rsidR="007966A0" w:rsidRPr="00235FC8">
        <w:rPr>
          <w:rFonts w:ascii="Arial" w:hAnsi="Arial" w:hint="eastAsia"/>
          <w:sz w:val="22"/>
          <w:szCs w:val="22"/>
        </w:rPr>
        <w:t>S</w:t>
      </w:r>
      <w:r w:rsidRPr="00235FC8">
        <w:rPr>
          <w:rFonts w:ascii="Arial" w:hAnsi="Arial"/>
          <w:sz w:val="22"/>
          <w:szCs w:val="22"/>
        </w:rPr>
        <w:t>ystem: Once EV owners enter the charging station area, they will receive an automatic prompt from Delta’s patented EZQC App payment system</w:t>
      </w:r>
      <w:r w:rsidR="009C198A" w:rsidRPr="00235FC8">
        <w:rPr>
          <w:rFonts w:ascii="Arial" w:hAnsi="Arial"/>
          <w:sz w:val="22"/>
          <w:szCs w:val="22"/>
        </w:rPr>
        <w:t xml:space="preserve">. Compared with Japan’s major charging services which require the owner to apply for a charging card, EZQC only needs to download the APP and enter the payment information to use it, providing a more convenient charging infrastructure and a new consumption experience. </w:t>
      </w:r>
      <w:r w:rsidRPr="00235FC8">
        <w:rPr>
          <w:rFonts w:ascii="Arial" w:hAnsi="Arial"/>
          <w:sz w:val="22"/>
          <w:szCs w:val="22"/>
        </w:rPr>
        <w:t>It takes approximately half an hour for each charge, giving EV owners an opportunity for rest at the café to also recharge themselves both physically and mentally. While waiting, they can use the E-coupons provided by the EZQC App payment system and enjoy a cup of high-quality coffee at the café</w:t>
      </w:r>
    </w:p>
    <w:p w14:paraId="284AD4CB" w14:textId="5A449526" w:rsidR="00E17E4F" w:rsidRPr="00235FC8" w:rsidRDefault="00E17E4F" w:rsidP="00E17E4F">
      <w:pPr>
        <w:adjustRightInd w:val="0"/>
        <w:snapToGrid w:val="0"/>
        <w:spacing w:line="280" w:lineRule="exact"/>
        <w:jc w:val="both"/>
        <w:rPr>
          <w:rFonts w:ascii="Arial" w:hAnsi="Arial"/>
          <w:sz w:val="22"/>
          <w:szCs w:val="22"/>
        </w:rPr>
      </w:pPr>
    </w:p>
    <w:p w14:paraId="2EA5E572" w14:textId="2825D1FF" w:rsidR="007966A0" w:rsidRPr="00235FC8" w:rsidRDefault="00E17E4F" w:rsidP="00E17E4F">
      <w:pPr>
        <w:adjustRightInd w:val="0"/>
        <w:snapToGrid w:val="0"/>
        <w:spacing w:line="280" w:lineRule="exact"/>
        <w:jc w:val="both"/>
        <w:rPr>
          <w:rFonts w:ascii="Arial" w:hAnsi="Arial"/>
          <w:b/>
          <w:sz w:val="22"/>
          <w:szCs w:val="22"/>
          <w:u w:val="single"/>
        </w:rPr>
      </w:pPr>
      <w:r w:rsidRPr="00235FC8">
        <w:rPr>
          <w:rFonts w:ascii="Arial" w:hAnsi="Arial"/>
          <w:b/>
          <w:sz w:val="22"/>
          <w:szCs w:val="22"/>
          <w:u w:val="single"/>
        </w:rPr>
        <w:t xml:space="preserve">Innergie CAFÉ and the </w:t>
      </w:r>
      <w:r w:rsidR="007966A0" w:rsidRPr="00235FC8">
        <w:rPr>
          <w:rFonts w:ascii="Arial" w:hAnsi="Arial"/>
          <w:b/>
          <w:sz w:val="22"/>
          <w:szCs w:val="22"/>
          <w:u w:val="single"/>
        </w:rPr>
        <w:t xml:space="preserve">IoT </w:t>
      </w:r>
      <w:r w:rsidRPr="00235FC8">
        <w:rPr>
          <w:rFonts w:ascii="Arial" w:hAnsi="Arial"/>
          <w:b/>
          <w:sz w:val="22"/>
          <w:szCs w:val="22"/>
          <w:u w:val="single"/>
        </w:rPr>
        <w:t>Retail Solutions</w:t>
      </w:r>
    </w:p>
    <w:p w14:paraId="141AAFCB" w14:textId="4DF5D90F" w:rsidR="00E17E4F" w:rsidRPr="00235FC8" w:rsidRDefault="00E17E4F" w:rsidP="00E17E4F">
      <w:pPr>
        <w:adjustRightInd w:val="0"/>
        <w:snapToGrid w:val="0"/>
        <w:spacing w:line="280" w:lineRule="exact"/>
        <w:jc w:val="both"/>
        <w:rPr>
          <w:rFonts w:ascii="Arial" w:hAnsi="Arial"/>
          <w:b/>
          <w:sz w:val="22"/>
          <w:szCs w:val="22"/>
          <w:u w:val="single"/>
        </w:rPr>
      </w:pPr>
    </w:p>
    <w:p w14:paraId="499017CF" w14:textId="77777777" w:rsidR="009C198A" w:rsidRPr="00235FC8" w:rsidRDefault="00603980" w:rsidP="00603980">
      <w:pPr>
        <w:pStyle w:val="af1"/>
        <w:numPr>
          <w:ilvl w:val="0"/>
          <w:numId w:val="10"/>
        </w:numPr>
        <w:adjustRightInd w:val="0"/>
        <w:snapToGrid w:val="0"/>
        <w:spacing w:line="280" w:lineRule="exact"/>
        <w:ind w:leftChars="0"/>
        <w:jc w:val="both"/>
        <w:rPr>
          <w:rFonts w:ascii="Arial" w:hAnsi="Arial"/>
          <w:sz w:val="22"/>
          <w:szCs w:val="22"/>
        </w:rPr>
      </w:pPr>
      <w:r w:rsidRPr="00235FC8">
        <w:rPr>
          <w:rFonts w:ascii="Arial" w:hAnsi="Arial"/>
          <w:sz w:val="22"/>
          <w:szCs w:val="22"/>
        </w:rPr>
        <w:t xml:space="preserve">Innergie CAFÉ: While car owners are enjoying specialty coffee in the store, they can also charge various mobile devices in the Innergie charging experience space in the store. The comfortable environment also allows customers to be charged physically and mentally. Innergie PowerGear™ 60C is the world's smallest, high-power and high-efficiency charger. It provides 5 variable voltage outputs and supports a variety of mobile device charging needs. </w:t>
      </w:r>
    </w:p>
    <w:p w14:paraId="487A8BB6" w14:textId="77777777" w:rsidR="009C198A" w:rsidRPr="00235FC8" w:rsidRDefault="009C198A" w:rsidP="009C198A">
      <w:pPr>
        <w:pStyle w:val="af1"/>
        <w:adjustRightInd w:val="0"/>
        <w:snapToGrid w:val="0"/>
        <w:spacing w:line="280" w:lineRule="exact"/>
        <w:ind w:leftChars="0"/>
        <w:jc w:val="both"/>
        <w:rPr>
          <w:rFonts w:ascii="Arial" w:hAnsi="Arial"/>
          <w:sz w:val="22"/>
          <w:szCs w:val="22"/>
        </w:rPr>
      </w:pPr>
    </w:p>
    <w:p w14:paraId="77891CC2" w14:textId="12630317" w:rsidR="004A6317" w:rsidRPr="00235FC8" w:rsidRDefault="009C198A" w:rsidP="009C198A">
      <w:pPr>
        <w:pStyle w:val="af1"/>
        <w:numPr>
          <w:ilvl w:val="0"/>
          <w:numId w:val="10"/>
        </w:numPr>
        <w:adjustRightInd w:val="0"/>
        <w:snapToGrid w:val="0"/>
        <w:spacing w:line="280" w:lineRule="exact"/>
        <w:ind w:leftChars="0"/>
        <w:jc w:val="both"/>
        <w:rPr>
          <w:rFonts w:ascii="Arial" w:hAnsi="Arial"/>
          <w:sz w:val="22"/>
          <w:szCs w:val="22"/>
        </w:rPr>
      </w:pPr>
      <w:r w:rsidRPr="00235FC8">
        <w:rPr>
          <w:rFonts w:ascii="Arial" w:hAnsi="Arial"/>
          <w:sz w:val="22"/>
          <w:szCs w:val="22"/>
        </w:rPr>
        <w:t>Retail IoT environment management system:</w:t>
      </w:r>
      <w:r w:rsidR="00603980" w:rsidRPr="00235FC8">
        <w:rPr>
          <w:rFonts w:ascii="Arial" w:hAnsi="Arial"/>
          <w:sz w:val="22"/>
          <w:szCs w:val="22"/>
        </w:rPr>
        <w:t xml:space="preserve"> </w:t>
      </w:r>
      <w:r w:rsidRPr="00235FC8">
        <w:rPr>
          <w:rFonts w:ascii="Arial" w:hAnsi="Arial"/>
          <w:sz w:val="22"/>
          <w:szCs w:val="22"/>
        </w:rPr>
        <w:t xml:space="preserve">It provides energy management for small shops and stores, which </w:t>
      </w:r>
      <w:r w:rsidR="00603980" w:rsidRPr="00235FC8">
        <w:rPr>
          <w:rFonts w:ascii="Arial" w:hAnsi="Arial"/>
          <w:sz w:val="22"/>
          <w:szCs w:val="22"/>
        </w:rPr>
        <w:t>automatically monitors the environment conditions such as temperature, humidity and light in the cafe, and adjusts the air conditioning or lighting equipment settings to achieve the best environmental comfort and energy saving purposes.</w:t>
      </w:r>
    </w:p>
    <w:p w14:paraId="63A8A67B" w14:textId="77777777" w:rsidR="00603980" w:rsidRPr="00235FC8" w:rsidRDefault="00603980" w:rsidP="00603980">
      <w:pPr>
        <w:pStyle w:val="af1"/>
        <w:spacing w:line="280" w:lineRule="exact"/>
        <w:jc w:val="both"/>
        <w:rPr>
          <w:rFonts w:ascii="Arial" w:hAnsi="Arial"/>
          <w:sz w:val="22"/>
          <w:szCs w:val="22"/>
        </w:rPr>
      </w:pPr>
    </w:p>
    <w:p w14:paraId="6F928942" w14:textId="3EA901BF" w:rsidR="00603980" w:rsidRPr="00235FC8" w:rsidRDefault="00603980" w:rsidP="00603980">
      <w:pPr>
        <w:pStyle w:val="af1"/>
        <w:numPr>
          <w:ilvl w:val="0"/>
          <w:numId w:val="10"/>
        </w:numPr>
        <w:adjustRightInd w:val="0"/>
        <w:snapToGrid w:val="0"/>
        <w:spacing w:line="280" w:lineRule="exact"/>
        <w:ind w:leftChars="0"/>
        <w:jc w:val="both"/>
        <w:rPr>
          <w:rFonts w:ascii="Arial" w:hAnsi="Arial"/>
          <w:sz w:val="22"/>
          <w:szCs w:val="22"/>
        </w:rPr>
      </w:pPr>
      <w:r w:rsidRPr="00235FC8">
        <w:rPr>
          <w:rFonts w:ascii="Arial" w:hAnsi="Arial"/>
          <w:sz w:val="22"/>
          <w:szCs w:val="22"/>
        </w:rPr>
        <w:t>High-definition projection:</w:t>
      </w:r>
      <w:r w:rsidR="009C198A" w:rsidRPr="00235FC8">
        <w:rPr>
          <w:rFonts w:ascii="Arial" w:hAnsi="Arial"/>
          <w:sz w:val="22"/>
          <w:szCs w:val="22"/>
        </w:rPr>
        <w:t xml:space="preserve"> Qumi portable projector and</w:t>
      </w:r>
      <w:r w:rsidRPr="00235FC8">
        <w:rPr>
          <w:rFonts w:ascii="Arial" w:hAnsi="Arial"/>
          <w:sz w:val="22"/>
          <w:szCs w:val="22"/>
        </w:rPr>
        <w:t xml:space="preserve"> </w:t>
      </w:r>
      <w:r w:rsidRPr="00235FC8">
        <w:rPr>
          <w:rFonts w:ascii="Arial" w:hAnsi="Arial" w:hint="eastAsia"/>
          <w:sz w:val="22"/>
          <w:szCs w:val="22"/>
        </w:rPr>
        <w:t>high-brightness</w:t>
      </w:r>
      <w:r w:rsidR="009C198A" w:rsidRPr="00235FC8">
        <w:rPr>
          <w:rFonts w:ascii="Arial" w:hAnsi="Arial"/>
          <w:sz w:val="22"/>
          <w:szCs w:val="22"/>
        </w:rPr>
        <w:t>, high-resolution</w:t>
      </w:r>
      <w:r w:rsidRPr="00235FC8">
        <w:rPr>
          <w:rFonts w:ascii="Arial" w:hAnsi="Arial"/>
          <w:sz w:val="22"/>
          <w:szCs w:val="22"/>
        </w:rPr>
        <w:t xml:space="preserve"> </w:t>
      </w:r>
      <w:r w:rsidR="009C198A" w:rsidRPr="00235FC8">
        <w:rPr>
          <w:rFonts w:ascii="Arial" w:hAnsi="Arial"/>
          <w:sz w:val="22"/>
          <w:szCs w:val="22"/>
        </w:rPr>
        <w:t xml:space="preserve">laser </w:t>
      </w:r>
      <w:r w:rsidRPr="00235FC8">
        <w:rPr>
          <w:rFonts w:ascii="Arial" w:hAnsi="Arial"/>
          <w:sz w:val="22"/>
          <w:szCs w:val="22"/>
        </w:rPr>
        <w:t xml:space="preserve">projectors present high-quality images, which can play advertisements and movies, </w:t>
      </w:r>
      <w:r w:rsidRPr="00235FC8">
        <w:rPr>
          <w:rFonts w:ascii="Arial" w:hAnsi="Arial"/>
          <w:sz w:val="22"/>
          <w:szCs w:val="22"/>
        </w:rPr>
        <w:lastRenderedPageBreak/>
        <w:t>serve as retail digital signage, or display paintings or artworks through images to enhance consumers' visual experience.</w:t>
      </w:r>
    </w:p>
    <w:p w14:paraId="09F6F835" w14:textId="77777777" w:rsidR="005B70AF" w:rsidRPr="00235FC8" w:rsidRDefault="005B70AF" w:rsidP="005B70AF">
      <w:pPr>
        <w:pStyle w:val="af1"/>
        <w:adjustRightInd w:val="0"/>
        <w:snapToGrid w:val="0"/>
        <w:spacing w:line="276" w:lineRule="auto"/>
        <w:ind w:leftChars="0"/>
        <w:rPr>
          <w:rFonts w:ascii="Arial" w:hAnsi="Arial"/>
          <w:sz w:val="20"/>
        </w:rPr>
      </w:pPr>
    </w:p>
    <w:p w14:paraId="28ECBA01" w14:textId="0AB28636" w:rsidR="00B6033C" w:rsidRPr="00B6033C" w:rsidRDefault="00B6033C" w:rsidP="0003408E">
      <w:pPr>
        <w:adjustRightInd w:val="0"/>
        <w:snapToGrid w:val="0"/>
        <w:spacing w:line="276" w:lineRule="auto"/>
        <w:jc w:val="center"/>
        <w:rPr>
          <w:rFonts w:ascii="Arial" w:hAnsi="Arial"/>
          <w:b/>
          <w:sz w:val="20"/>
          <w:lang w:eastAsia="zh-TW"/>
        </w:rPr>
      </w:pPr>
      <w:r w:rsidRPr="00B6033C">
        <w:rPr>
          <w:rFonts w:ascii="Arial" w:hAnsi="Arial" w:hint="eastAsia"/>
          <w:b/>
          <w:sz w:val="20"/>
          <w:lang w:eastAsia="zh-TW"/>
        </w:rPr>
        <w:t># # #</w:t>
      </w:r>
    </w:p>
    <w:p w14:paraId="0265EFA6" w14:textId="277815D9" w:rsidR="00830C2F" w:rsidRDefault="00830C2F" w:rsidP="00662C24">
      <w:pPr>
        <w:adjustRightInd w:val="0"/>
        <w:snapToGrid w:val="0"/>
        <w:spacing w:line="300" w:lineRule="auto"/>
        <w:rPr>
          <w:rFonts w:ascii="Arial" w:hAnsi="Arial"/>
          <w:sz w:val="20"/>
        </w:rPr>
      </w:pPr>
      <w:r>
        <w:rPr>
          <w:rFonts w:ascii="Arial" w:eastAsia="微軟正黑體" w:hAnsi="Arial" w:cs="Arial" w:hint="eastAsia"/>
          <w:color w:val="26282A"/>
          <w:sz w:val="22"/>
          <w:szCs w:val="22"/>
          <w:lang w:eastAsia="zh-TW"/>
        </w:rPr>
        <w:t xml:space="preserve"> </w:t>
      </w:r>
      <w:r>
        <w:rPr>
          <w:rFonts w:ascii="Arial" w:eastAsia="微軟正黑體" w:hAnsi="Arial" w:cs="Arial"/>
          <w:color w:val="26282A"/>
          <w:sz w:val="22"/>
          <w:szCs w:val="22"/>
          <w:lang w:eastAsia="zh-TW"/>
        </w:rPr>
        <w:t xml:space="preserve"> </w:t>
      </w:r>
    </w:p>
    <w:p w14:paraId="6D3DF2EE" w14:textId="77777777" w:rsidR="00B6033C" w:rsidRPr="001B0FA3" w:rsidRDefault="00B6033C" w:rsidP="00B6033C">
      <w:pPr>
        <w:pStyle w:val="Web"/>
        <w:shd w:val="clear" w:color="auto" w:fill="FFFFFF"/>
        <w:snapToGrid w:val="0"/>
        <w:spacing w:before="0" w:beforeAutospacing="0" w:after="0" w:afterAutospacing="0" w:line="300" w:lineRule="auto"/>
        <w:jc w:val="both"/>
        <w:rPr>
          <w:rFonts w:ascii="Arial" w:hAnsi="Arial" w:cs="Arial"/>
          <w:b/>
          <w:bCs/>
          <w:sz w:val="20"/>
          <w:szCs w:val="20"/>
        </w:rPr>
      </w:pPr>
      <w:r w:rsidRPr="001B0FA3">
        <w:rPr>
          <w:rFonts w:ascii="Arial" w:hAnsi="Arial" w:cs="Arial"/>
          <w:b/>
          <w:bCs/>
          <w:sz w:val="20"/>
          <w:szCs w:val="20"/>
        </w:rPr>
        <w:t xml:space="preserve">About Delta </w:t>
      </w:r>
    </w:p>
    <w:p w14:paraId="7C9D7497" w14:textId="77777777" w:rsidR="00B6033C" w:rsidRPr="001B0FA3" w:rsidRDefault="00B6033C" w:rsidP="00B6033C">
      <w:pPr>
        <w:snapToGrid w:val="0"/>
        <w:spacing w:line="300" w:lineRule="auto"/>
        <w:jc w:val="both"/>
        <w:rPr>
          <w:rFonts w:ascii="Arial" w:hAnsi="Arial" w:cs="Arial"/>
          <w:sz w:val="20"/>
          <w:szCs w:val="20"/>
          <w:lang w:eastAsia="zh-CN"/>
        </w:rPr>
      </w:pPr>
      <w:r w:rsidRPr="001B0FA3">
        <w:rPr>
          <w:rFonts w:ascii="Arial" w:hAnsi="Arial" w:cs="Arial"/>
          <w:sz w:val="20"/>
          <w:szCs w:val="20"/>
          <w:lang w:eastAsia="zh-CN"/>
        </w:rPr>
        <w:t>Delta, founded in 1971, is a global leader in switching power supplies and thermal management products with a thriving portfolio of smart energy-saving systems and solutions in the fields of industrial automation, building automation, telecom power, data center infrastructure, EV charging, renewable energy, energy storage and display, to nurture the development of smart manufacturing and sustainable cities. As a world-class corporate citizen guided by its mission statement, “To provide innovative, clean and energy-efficient solutions for a better tomorrow,” Delta leverages its core competence in high-efficiency power electronics and its CSR-embedded business model to address key environmental issues, such as climate change. Delta serves customers through its sales offices, R&amp;D centers and manufacturing facilities spread over close to 200 locations across 5 continents.</w:t>
      </w:r>
    </w:p>
    <w:p w14:paraId="3F8EC6DB" w14:textId="77777777" w:rsidR="00B6033C" w:rsidRPr="001B0FA3" w:rsidRDefault="00B6033C" w:rsidP="00B6033C">
      <w:pPr>
        <w:snapToGrid w:val="0"/>
        <w:spacing w:line="300" w:lineRule="auto"/>
        <w:jc w:val="both"/>
        <w:rPr>
          <w:rFonts w:ascii="Arial" w:hAnsi="Arial" w:cs="Arial"/>
          <w:sz w:val="20"/>
          <w:szCs w:val="20"/>
          <w:lang w:eastAsia="zh-CN"/>
        </w:rPr>
      </w:pPr>
    </w:p>
    <w:p w14:paraId="636F9F17" w14:textId="16DAD3FC" w:rsidR="00B6033C" w:rsidRDefault="00B6033C" w:rsidP="00B6033C">
      <w:pPr>
        <w:snapToGrid w:val="0"/>
        <w:spacing w:line="300" w:lineRule="auto"/>
        <w:jc w:val="both"/>
        <w:rPr>
          <w:rFonts w:ascii="Arial" w:hAnsi="Arial" w:cs="Arial"/>
          <w:sz w:val="20"/>
          <w:szCs w:val="20"/>
          <w:lang w:eastAsia="zh-CN"/>
        </w:rPr>
      </w:pPr>
      <w:r w:rsidRPr="001B0FA3">
        <w:rPr>
          <w:rFonts w:ascii="Arial" w:hAnsi="Arial" w:cs="Arial"/>
          <w:sz w:val="20"/>
          <w:szCs w:val="20"/>
          <w:lang w:eastAsia="zh-CN"/>
        </w:rPr>
        <w:t>Throughout its history, Delta has received various global awards and recognition for its business achievements, innovative technologies and dedication to CSR. Since 2011, Delta has been listed on the DJSI World Index of Dow Jones Sustainability™ Indices for 9 consecutive years. In 2017, Delta was selected by CDP (formerly the Carbon Disclosure Project) for its Climate Change Leadership Level for the 2nd consecutive year.</w:t>
      </w:r>
    </w:p>
    <w:p w14:paraId="64031FAB" w14:textId="77777777" w:rsidR="001B0FA3" w:rsidRPr="001B0FA3" w:rsidRDefault="001B0FA3" w:rsidP="00B6033C">
      <w:pPr>
        <w:snapToGrid w:val="0"/>
        <w:spacing w:line="300" w:lineRule="auto"/>
        <w:jc w:val="both"/>
        <w:rPr>
          <w:rFonts w:ascii="Arial" w:hAnsi="Arial" w:cs="Arial"/>
          <w:sz w:val="20"/>
          <w:szCs w:val="20"/>
          <w:lang w:eastAsia="zh-CN"/>
        </w:rPr>
      </w:pPr>
    </w:p>
    <w:p w14:paraId="4C3725E6" w14:textId="77777777" w:rsidR="00B6033C" w:rsidRPr="001B0FA3" w:rsidRDefault="00B6033C" w:rsidP="00B6033C">
      <w:pPr>
        <w:autoSpaceDE w:val="0"/>
        <w:autoSpaceDN w:val="0"/>
        <w:snapToGrid w:val="0"/>
        <w:spacing w:line="300" w:lineRule="auto"/>
        <w:rPr>
          <w:rFonts w:ascii="Arial" w:hAnsi="Arial" w:cs="Arial"/>
          <w:sz w:val="20"/>
          <w:szCs w:val="20"/>
        </w:rPr>
      </w:pPr>
      <w:r w:rsidRPr="001B0FA3">
        <w:rPr>
          <w:rFonts w:ascii="Arial" w:hAnsi="Arial" w:cs="Arial"/>
          <w:sz w:val="20"/>
          <w:szCs w:val="20"/>
        </w:rPr>
        <w:t xml:space="preserve">For detailed information </w:t>
      </w:r>
      <w:r w:rsidRPr="001B0FA3">
        <w:rPr>
          <w:rFonts w:ascii="Arial" w:hAnsi="Arial" w:cs="Arial"/>
          <w:sz w:val="20"/>
          <w:szCs w:val="20"/>
          <w:lang w:eastAsia="zh-CN"/>
        </w:rPr>
        <w:t>about</w:t>
      </w:r>
      <w:r w:rsidRPr="001B0FA3">
        <w:rPr>
          <w:rFonts w:ascii="Arial" w:hAnsi="Arial" w:cs="Arial"/>
          <w:sz w:val="20"/>
          <w:szCs w:val="20"/>
        </w:rPr>
        <w:t xml:space="preserve"> Delta, please visit: </w:t>
      </w:r>
      <w:hyperlink r:id="rId11" w:history="1">
        <w:r w:rsidRPr="001B0FA3">
          <w:rPr>
            <w:rStyle w:val="a9"/>
            <w:rFonts w:ascii="Arial" w:hAnsi="Arial" w:cs="Arial"/>
            <w:sz w:val="20"/>
            <w:szCs w:val="20"/>
          </w:rPr>
          <w:t>www.deltaww.com</w:t>
        </w:r>
      </w:hyperlink>
      <w:r w:rsidRPr="001B0FA3">
        <w:rPr>
          <w:rFonts w:ascii="Arial" w:hAnsi="Arial" w:cs="Arial"/>
          <w:sz w:val="20"/>
          <w:szCs w:val="20"/>
        </w:rPr>
        <w:t xml:space="preserve"> </w:t>
      </w:r>
    </w:p>
    <w:p w14:paraId="5511CC24" w14:textId="37CEA2FD" w:rsidR="00B6033C" w:rsidRDefault="00B6033C" w:rsidP="00662C24">
      <w:pPr>
        <w:adjustRightInd w:val="0"/>
        <w:snapToGrid w:val="0"/>
        <w:spacing w:line="300" w:lineRule="auto"/>
        <w:rPr>
          <w:rFonts w:ascii="Arial" w:hAnsi="Arial"/>
          <w:sz w:val="20"/>
        </w:rPr>
      </w:pPr>
    </w:p>
    <w:p w14:paraId="1C9F85C6" w14:textId="3D4F9574" w:rsidR="00BE6824" w:rsidRPr="001B0FA3" w:rsidRDefault="00BE6824" w:rsidP="00BE6824">
      <w:pPr>
        <w:pStyle w:val="Web"/>
        <w:shd w:val="clear" w:color="auto" w:fill="FFFFFF"/>
        <w:snapToGrid w:val="0"/>
        <w:spacing w:before="0" w:beforeAutospacing="0" w:after="0" w:afterAutospacing="0" w:line="300" w:lineRule="auto"/>
        <w:jc w:val="both"/>
        <w:rPr>
          <w:rFonts w:ascii="Arial" w:hAnsi="Arial" w:cs="Arial"/>
          <w:b/>
          <w:bCs/>
          <w:sz w:val="20"/>
          <w:szCs w:val="20"/>
        </w:rPr>
      </w:pPr>
      <w:r>
        <w:rPr>
          <w:rFonts w:ascii="Arial" w:hAnsi="Arial" w:cs="Arial"/>
          <w:b/>
          <w:bCs/>
          <w:sz w:val="20"/>
          <w:szCs w:val="20"/>
        </w:rPr>
        <w:t>Media Contacts:</w:t>
      </w:r>
      <w:r w:rsidRPr="001B0FA3">
        <w:rPr>
          <w:rFonts w:ascii="Arial" w:hAnsi="Arial" w:cs="Arial"/>
          <w:b/>
          <w:bCs/>
          <w:sz w:val="20"/>
          <w:szCs w:val="20"/>
        </w:rPr>
        <w:t xml:space="preserve"> </w:t>
      </w:r>
    </w:p>
    <w:p w14:paraId="0D4B4B97" w14:textId="77777777" w:rsidR="00BE6824" w:rsidRDefault="00BE6824" w:rsidP="00662C24">
      <w:pPr>
        <w:adjustRightInd w:val="0"/>
        <w:snapToGrid w:val="0"/>
        <w:spacing w:line="300" w:lineRule="auto"/>
        <w:rPr>
          <w:rFonts w:ascii="Arial" w:hAnsi="Arial"/>
          <w:sz w:val="20"/>
        </w:rPr>
      </w:pPr>
    </w:p>
    <w:p w14:paraId="63EB1C4A" w14:textId="77777777" w:rsidR="00286D6B" w:rsidRPr="000C6A63" w:rsidRDefault="00286D6B" w:rsidP="00286D6B">
      <w:pPr>
        <w:widowControl w:val="0"/>
        <w:tabs>
          <w:tab w:val="left" w:pos="4320"/>
          <w:tab w:val="left" w:pos="5220"/>
          <w:tab w:val="left" w:pos="5580"/>
        </w:tabs>
        <w:adjustRightInd w:val="0"/>
        <w:snapToGrid w:val="0"/>
        <w:spacing w:line="300" w:lineRule="auto"/>
        <w:ind w:right="-28"/>
        <w:jc w:val="both"/>
        <w:rPr>
          <w:rFonts w:ascii="Arial" w:hAnsi="Arial" w:cs="Arial"/>
          <w:sz w:val="20"/>
          <w:szCs w:val="20"/>
          <w:lang w:eastAsia="zh-TW"/>
        </w:rPr>
      </w:pPr>
      <w:r w:rsidRPr="000C6A63">
        <w:rPr>
          <w:rFonts w:ascii="Arial" w:hAnsi="Arial" w:cs="Arial"/>
          <w:sz w:val="20"/>
          <w:szCs w:val="20"/>
          <w:lang w:eastAsia="zh-TW"/>
        </w:rPr>
        <w:t>Corporate Communications</w:t>
      </w:r>
    </w:p>
    <w:p w14:paraId="4DA92BEF" w14:textId="77777777" w:rsidR="00286D6B" w:rsidRPr="000C6A63" w:rsidRDefault="00286D6B" w:rsidP="00286D6B">
      <w:pPr>
        <w:widowControl w:val="0"/>
        <w:tabs>
          <w:tab w:val="left" w:pos="4320"/>
          <w:tab w:val="left" w:pos="5220"/>
          <w:tab w:val="left" w:pos="5580"/>
        </w:tabs>
        <w:adjustRightInd w:val="0"/>
        <w:snapToGrid w:val="0"/>
        <w:spacing w:line="300" w:lineRule="auto"/>
        <w:ind w:right="-28"/>
        <w:jc w:val="both"/>
        <w:rPr>
          <w:rFonts w:ascii="Arial" w:hAnsi="Arial" w:cs="Arial"/>
          <w:sz w:val="20"/>
          <w:szCs w:val="20"/>
          <w:lang w:eastAsia="zh-TW"/>
        </w:rPr>
      </w:pPr>
      <w:r w:rsidRPr="000C6A63">
        <w:rPr>
          <w:rFonts w:ascii="Arial" w:hAnsi="Arial" w:cs="Arial"/>
          <w:sz w:val="20"/>
          <w:szCs w:val="20"/>
          <w:lang w:eastAsia="zh-TW"/>
        </w:rPr>
        <w:t>Thomas Chang, Senior Manager</w:t>
      </w:r>
    </w:p>
    <w:p w14:paraId="6E073CA0" w14:textId="77777777" w:rsidR="00286D6B" w:rsidRPr="000C6A63" w:rsidRDefault="00286D6B" w:rsidP="00286D6B">
      <w:pPr>
        <w:widowControl w:val="0"/>
        <w:tabs>
          <w:tab w:val="left" w:pos="4320"/>
          <w:tab w:val="left" w:pos="5220"/>
          <w:tab w:val="left" w:pos="5580"/>
        </w:tabs>
        <w:adjustRightInd w:val="0"/>
        <w:snapToGrid w:val="0"/>
        <w:spacing w:line="300" w:lineRule="auto"/>
        <w:ind w:right="-28"/>
        <w:jc w:val="both"/>
        <w:rPr>
          <w:rFonts w:ascii="Arial" w:hAnsi="Arial" w:cs="Arial"/>
          <w:sz w:val="20"/>
          <w:szCs w:val="20"/>
          <w:lang w:eastAsia="zh-TW"/>
        </w:rPr>
      </w:pPr>
      <w:r w:rsidRPr="000C6A63">
        <w:rPr>
          <w:rFonts w:ascii="Arial" w:hAnsi="Arial" w:cs="Arial"/>
          <w:sz w:val="20"/>
          <w:szCs w:val="20"/>
          <w:lang w:eastAsia="zh-TW"/>
        </w:rPr>
        <w:t xml:space="preserve">Tel: 886-2-8797-2088  Ext: 5511   </w:t>
      </w:r>
    </w:p>
    <w:p w14:paraId="26ADA6EF" w14:textId="77777777" w:rsidR="00286D6B" w:rsidRPr="000C6A63" w:rsidRDefault="00286D6B" w:rsidP="00286D6B">
      <w:pPr>
        <w:widowControl w:val="0"/>
        <w:tabs>
          <w:tab w:val="left" w:pos="4320"/>
          <w:tab w:val="left" w:pos="5220"/>
          <w:tab w:val="left" w:pos="5580"/>
        </w:tabs>
        <w:adjustRightInd w:val="0"/>
        <w:snapToGrid w:val="0"/>
        <w:spacing w:line="300" w:lineRule="auto"/>
        <w:ind w:right="-28"/>
        <w:jc w:val="both"/>
        <w:rPr>
          <w:rFonts w:ascii="Arial" w:hAnsi="Arial" w:cs="Arial"/>
          <w:sz w:val="20"/>
          <w:szCs w:val="20"/>
          <w:lang w:val="de-DE" w:eastAsia="zh-TW"/>
        </w:rPr>
      </w:pPr>
      <w:r w:rsidRPr="000C6A63">
        <w:rPr>
          <w:rFonts w:ascii="Arial" w:hAnsi="Arial" w:cs="Arial"/>
          <w:sz w:val="20"/>
          <w:szCs w:val="20"/>
          <w:lang w:val="de-DE" w:eastAsia="zh-TW"/>
        </w:rPr>
        <w:t>Mobile: +886-955-217-311</w:t>
      </w:r>
    </w:p>
    <w:p w14:paraId="6EE9EC5F" w14:textId="77777777" w:rsidR="00286D6B" w:rsidRDefault="00286D6B" w:rsidP="00286D6B">
      <w:pPr>
        <w:adjustRightInd w:val="0"/>
        <w:snapToGrid w:val="0"/>
        <w:spacing w:line="300" w:lineRule="auto"/>
        <w:rPr>
          <w:rFonts w:ascii="Arial" w:hAnsi="Arial" w:cs="Arial"/>
          <w:sz w:val="20"/>
          <w:szCs w:val="20"/>
          <w:lang w:val="de-DE" w:eastAsia="zh-TW"/>
        </w:rPr>
      </w:pPr>
      <w:r w:rsidRPr="000C6A63">
        <w:rPr>
          <w:rFonts w:ascii="Arial" w:hAnsi="Arial" w:cs="Arial"/>
          <w:sz w:val="20"/>
          <w:szCs w:val="20"/>
          <w:lang w:val="de-DE" w:eastAsia="zh-TW"/>
        </w:rPr>
        <w:t xml:space="preserve">E-mail: </w:t>
      </w:r>
      <w:hyperlink r:id="rId12" w:history="1">
        <w:r w:rsidRPr="00272758">
          <w:rPr>
            <w:rFonts w:ascii="Arial" w:hAnsi="Arial" w:cs="Arial"/>
            <w:color w:val="0000FF"/>
            <w:sz w:val="20"/>
            <w:szCs w:val="20"/>
            <w:u w:val="single"/>
            <w:lang w:val="de-DE" w:eastAsia="zh-TW"/>
          </w:rPr>
          <w:t>thomas.chang@deltaww.com</w:t>
        </w:r>
      </w:hyperlink>
    </w:p>
    <w:p w14:paraId="1F1DF8A4" w14:textId="77777777" w:rsidR="00286D6B" w:rsidRPr="000C6A63" w:rsidRDefault="00286D6B" w:rsidP="00286D6B">
      <w:pPr>
        <w:adjustRightInd w:val="0"/>
        <w:snapToGrid w:val="0"/>
        <w:spacing w:line="300" w:lineRule="auto"/>
        <w:rPr>
          <w:rFonts w:ascii="Arial" w:hAnsi="Arial" w:cs="Arial"/>
          <w:color w:val="FF0000"/>
          <w:sz w:val="20"/>
          <w:szCs w:val="20"/>
        </w:rPr>
      </w:pPr>
      <w:r>
        <w:rPr>
          <w:rFonts w:ascii="Arial" w:hAnsi="Arial" w:cs="Arial"/>
          <w:sz w:val="20"/>
          <w:szCs w:val="20"/>
          <w:lang w:val="de-DE" w:eastAsia="zh-TW"/>
        </w:rPr>
        <w:t xml:space="preserve">  </w:t>
      </w:r>
    </w:p>
    <w:p w14:paraId="27F8A72E" w14:textId="77777777" w:rsidR="001B0FA3" w:rsidRPr="00662C24" w:rsidRDefault="001B0FA3" w:rsidP="00662C24">
      <w:pPr>
        <w:adjustRightInd w:val="0"/>
        <w:snapToGrid w:val="0"/>
        <w:spacing w:line="300" w:lineRule="auto"/>
        <w:rPr>
          <w:rFonts w:ascii="Arial" w:hAnsi="Arial"/>
          <w:sz w:val="20"/>
        </w:rPr>
      </w:pPr>
    </w:p>
    <w:sectPr w:rsidR="001B0FA3" w:rsidRPr="00662C24" w:rsidSect="005E3CAC">
      <w:headerReference w:type="default" r:id="rId13"/>
      <w:pgSz w:w="11906" w:h="16838"/>
      <w:pgMar w:top="1701" w:right="1133"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C5A0" w14:textId="77777777" w:rsidR="00F226C8" w:rsidRDefault="00F226C8" w:rsidP="00F13679">
      <w:r>
        <w:separator/>
      </w:r>
    </w:p>
  </w:endnote>
  <w:endnote w:type="continuationSeparator" w:id="0">
    <w:p w14:paraId="5499B876" w14:textId="77777777" w:rsidR="00F226C8" w:rsidRDefault="00F226C8" w:rsidP="00F13679">
      <w:r>
        <w:continuationSeparator/>
      </w:r>
    </w:p>
  </w:endnote>
  <w:endnote w:type="continuationNotice" w:id="1">
    <w:p w14:paraId="2E8016DC" w14:textId="77777777" w:rsidR="00F226C8" w:rsidRDefault="00F22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829F6" w14:textId="77777777" w:rsidR="00F226C8" w:rsidRDefault="00F226C8" w:rsidP="00F13679">
      <w:r>
        <w:separator/>
      </w:r>
    </w:p>
  </w:footnote>
  <w:footnote w:type="continuationSeparator" w:id="0">
    <w:p w14:paraId="64E3CC79" w14:textId="77777777" w:rsidR="00F226C8" w:rsidRDefault="00F226C8" w:rsidP="00F13679">
      <w:r>
        <w:continuationSeparator/>
      </w:r>
    </w:p>
  </w:footnote>
  <w:footnote w:type="continuationNotice" w:id="1">
    <w:p w14:paraId="2750DCD8" w14:textId="77777777" w:rsidR="00F226C8" w:rsidRDefault="00F226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DCB2" w14:textId="03C94050" w:rsidR="00430418" w:rsidRDefault="00777A9A">
    <w:pPr>
      <w:pStyle w:val="a3"/>
      <w:rPr>
        <w:rFonts w:cs="Times New Roman"/>
        <w:lang w:eastAsia="zh-TW"/>
      </w:rPr>
    </w:pPr>
    <w:r>
      <w:rPr>
        <w:noProof/>
        <w:lang w:eastAsia="zh-TW"/>
      </w:rPr>
      <w:drawing>
        <wp:anchor distT="0" distB="0" distL="114300" distR="114300" simplePos="0" relativeHeight="251657728" behindDoc="1" locked="0" layoutInCell="1" allowOverlap="1" wp14:anchorId="0E27F12D" wp14:editId="71CAE960">
          <wp:simplePos x="0" y="0"/>
          <wp:positionH relativeFrom="column">
            <wp:posOffset>-641040</wp:posOffset>
          </wp:positionH>
          <wp:positionV relativeFrom="paragraph">
            <wp:posOffset>-550545</wp:posOffset>
          </wp:positionV>
          <wp:extent cx="7560310" cy="10700385"/>
          <wp:effectExtent l="0" t="0" r="2540" b="5715"/>
          <wp:wrapNone/>
          <wp:docPr id="5" name="圖片 4" descr="300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300_original"/>
                  <pic:cNvPicPr>
                    <a:picLocks noChangeAspect="1" noChangeArrowheads="1"/>
                  </pic:cNvPicPr>
                </pic:nvPicPr>
                <pic:blipFill>
                  <a:blip r:embed="rId1"/>
                  <a:srcRect/>
                  <a:stretch>
                    <a:fillRect/>
                  </a:stretch>
                </pic:blipFill>
                <pic:spPr bwMode="auto">
                  <a:xfrm>
                    <a:off x="0" y="0"/>
                    <a:ext cx="7560310" cy="107003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0D4"/>
    <w:multiLevelType w:val="hybridMultilevel"/>
    <w:tmpl w:val="E280EAF0"/>
    <w:lvl w:ilvl="0" w:tplc="08F64A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D42956"/>
    <w:multiLevelType w:val="hybridMultilevel"/>
    <w:tmpl w:val="F5ECEA8C"/>
    <w:lvl w:ilvl="0" w:tplc="9CC0181E">
      <w:start w:val="1"/>
      <w:numFmt w:val="bullet"/>
      <w:lvlText w:val="•"/>
      <w:lvlJc w:val="left"/>
      <w:pPr>
        <w:tabs>
          <w:tab w:val="num" w:pos="720"/>
        </w:tabs>
        <w:ind w:left="720" w:hanging="360"/>
      </w:pPr>
      <w:rPr>
        <w:rFonts w:ascii="新細明體" w:hAnsi="新細明體" w:hint="default"/>
      </w:rPr>
    </w:lvl>
    <w:lvl w:ilvl="1" w:tplc="9DB808BC" w:tentative="1">
      <w:start w:val="1"/>
      <w:numFmt w:val="bullet"/>
      <w:lvlText w:val="•"/>
      <w:lvlJc w:val="left"/>
      <w:pPr>
        <w:tabs>
          <w:tab w:val="num" w:pos="1440"/>
        </w:tabs>
        <w:ind w:left="1440" w:hanging="360"/>
      </w:pPr>
      <w:rPr>
        <w:rFonts w:ascii="新細明體" w:hAnsi="新細明體" w:hint="default"/>
      </w:rPr>
    </w:lvl>
    <w:lvl w:ilvl="2" w:tplc="6CCE9890" w:tentative="1">
      <w:start w:val="1"/>
      <w:numFmt w:val="bullet"/>
      <w:lvlText w:val="•"/>
      <w:lvlJc w:val="left"/>
      <w:pPr>
        <w:tabs>
          <w:tab w:val="num" w:pos="2160"/>
        </w:tabs>
        <w:ind w:left="2160" w:hanging="360"/>
      </w:pPr>
      <w:rPr>
        <w:rFonts w:ascii="新細明體" w:hAnsi="新細明體" w:hint="default"/>
      </w:rPr>
    </w:lvl>
    <w:lvl w:ilvl="3" w:tplc="431A9790" w:tentative="1">
      <w:start w:val="1"/>
      <w:numFmt w:val="bullet"/>
      <w:lvlText w:val="•"/>
      <w:lvlJc w:val="left"/>
      <w:pPr>
        <w:tabs>
          <w:tab w:val="num" w:pos="2880"/>
        </w:tabs>
        <w:ind w:left="2880" w:hanging="360"/>
      </w:pPr>
      <w:rPr>
        <w:rFonts w:ascii="新細明體" w:hAnsi="新細明體" w:hint="default"/>
      </w:rPr>
    </w:lvl>
    <w:lvl w:ilvl="4" w:tplc="11E2606C" w:tentative="1">
      <w:start w:val="1"/>
      <w:numFmt w:val="bullet"/>
      <w:lvlText w:val="•"/>
      <w:lvlJc w:val="left"/>
      <w:pPr>
        <w:tabs>
          <w:tab w:val="num" w:pos="3600"/>
        </w:tabs>
        <w:ind w:left="3600" w:hanging="360"/>
      </w:pPr>
      <w:rPr>
        <w:rFonts w:ascii="新細明體" w:hAnsi="新細明體" w:hint="default"/>
      </w:rPr>
    </w:lvl>
    <w:lvl w:ilvl="5" w:tplc="83FA8726" w:tentative="1">
      <w:start w:val="1"/>
      <w:numFmt w:val="bullet"/>
      <w:lvlText w:val="•"/>
      <w:lvlJc w:val="left"/>
      <w:pPr>
        <w:tabs>
          <w:tab w:val="num" w:pos="4320"/>
        </w:tabs>
        <w:ind w:left="4320" w:hanging="360"/>
      </w:pPr>
      <w:rPr>
        <w:rFonts w:ascii="新細明體" w:hAnsi="新細明體" w:hint="default"/>
      </w:rPr>
    </w:lvl>
    <w:lvl w:ilvl="6" w:tplc="61C4F33C" w:tentative="1">
      <w:start w:val="1"/>
      <w:numFmt w:val="bullet"/>
      <w:lvlText w:val="•"/>
      <w:lvlJc w:val="left"/>
      <w:pPr>
        <w:tabs>
          <w:tab w:val="num" w:pos="5040"/>
        </w:tabs>
        <w:ind w:left="5040" w:hanging="360"/>
      </w:pPr>
      <w:rPr>
        <w:rFonts w:ascii="新細明體" w:hAnsi="新細明體" w:hint="default"/>
      </w:rPr>
    </w:lvl>
    <w:lvl w:ilvl="7" w:tplc="D116B096" w:tentative="1">
      <w:start w:val="1"/>
      <w:numFmt w:val="bullet"/>
      <w:lvlText w:val="•"/>
      <w:lvlJc w:val="left"/>
      <w:pPr>
        <w:tabs>
          <w:tab w:val="num" w:pos="5760"/>
        </w:tabs>
        <w:ind w:left="5760" w:hanging="360"/>
      </w:pPr>
      <w:rPr>
        <w:rFonts w:ascii="新細明體" w:hAnsi="新細明體" w:hint="default"/>
      </w:rPr>
    </w:lvl>
    <w:lvl w:ilvl="8" w:tplc="E096692A"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2B5B0BC4"/>
    <w:multiLevelType w:val="hybridMultilevel"/>
    <w:tmpl w:val="22CAFAF8"/>
    <w:lvl w:ilvl="0" w:tplc="7E6A0A8C">
      <w:start w:val="1"/>
      <w:numFmt w:val="bullet"/>
      <w:lvlText w:val="•"/>
      <w:lvlJc w:val="left"/>
      <w:pPr>
        <w:tabs>
          <w:tab w:val="num" w:pos="720"/>
        </w:tabs>
        <w:ind w:left="720" w:hanging="360"/>
      </w:pPr>
      <w:rPr>
        <w:rFonts w:ascii="新細明體" w:hAnsi="新細明體" w:hint="default"/>
      </w:rPr>
    </w:lvl>
    <w:lvl w:ilvl="1" w:tplc="F4A4E8FE" w:tentative="1">
      <w:start w:val="1"/>
      <w:numFmt w:val="bullet"/>
      <w:lvlText w:val="•"/>
      <w:lvlJc w:val="left"/>
      <w:pPr>
        <w:tabs>
          <w:tab w:val="num" w:pos="1440"/>
        </w:tabs>
        <w:ind w:left="1440" w:hanging="360"/>
      </w:pPr>
      <w:rPr>
        <w:rFonts w:ascii="新細明體" w:hAnsi="新細明體" w:hint="default"/>
      </w:rPr>
    </w:lvl>
    <w:lvl w:ilvl="2" w:tplc="FD74F4A2" w:tentative="1">
      <w:start w:val="1"/>
      <w:numFmt w:val="bullet"/>
      <w:lvlText w:val="•"/>
      <w:lvlJc w:val="left"/>
      <w:pPr>
        <w:tabs>
          <w:tab w:val="num" w:pos="2160"/>
        </w:tabs>
        <w:ind w:left="2160" w:hanging="360"/>
      </w:pPr>
      <w:rPr>
        <w:rFonts w:ascii="新細明體" w:hAnsi="新細明體" w:hint="default"/>
      </w:rPr>
    </w:lvl>
    <w:lvl w:ilvl="3" w:tplc="AC42E4FA" w:tentative="1">
      <w:start w:val="1"/>
      <w:numFmt w:val="bullet"/>
      <w:lvlText w:val="•"/>
      <w:lvlJc w:val="left"/>
      <w:pPr>
        <w:tabs>
          <w:tab w:val="num" w:pos="2880"/>
        </w:tabs>
        <w:ind w:left="2880" w:hanging="360"/>
      </w:pPr>
      <w:rPr>
        <w:rFonts w:ascii="新細明體" w:hAnsi="新細明體" w:hint="default"/>
      </w:rPr>
    </w:lvl>
    <w:lvl w:ilvl="4" w:tplc="FCDE79A8" w:tentative="1">
      <w:start w:val="1"/>
      <w:numFmt w:val="bullet"/>
      <w:lvlText w:val="•"/>
      <w:lvlJc w:val="left"/>
      <w:pPr>
        <w:tabs>
          <w:tab w:val="num" w:pos="3600"/>
        </w:tabs>
        <w:ind w:left="3600" w:hanging="360"/>
      </w:pPr>
      <w:rPr>
        <w:rFonts w:ascii="新細明體" w:hAnsi="新細明體" w:hint="default"/>
      </w:rPr>
    </w:lvl>
    <w:lvl w:ilvl="5" w:tplc="B70CB9FA" w:tentative="1">
      <w:start w:val="1"/>
      <w:numFmt w:val="bullet"/>
      <w:lvlText w:val="•"/>
      <w:lvlJc w:val="left"/>
      <w:pPr>
        <w:tabs>
          <w:tab w:val="num" w:pos="4320"/>
        </w:tabs>
        <w:ind w:left="4320" w:hanging="360"/>
      </w:pPr>
      <w:rPr>
        <w:rFonts w:ascii="新細明體" w:hAnsi="新細明體" w:hint="default"/>
      </w:rPr>
    </w:lvl>
    <w:lvl w:ilvl="6" w:tplc="25C44B7E" w:tentative="1">
      <w:start w:val="1"/>
      <w:numFmt w:val="bullet"/>
      <w:lvlText w:val="•"/>
      <w:lvlJc w:val="left"/>
      <w:pPr>
        <w:tabs>
          <w:tab w:val="num" w:pos="5040"/>
        </w:tabs>
        <w:ind w:left="5040" w:hanging="360"/>
      </w:pPr>
      <w:rPr>
        <w:rFonts w:ascii="新細明體" w:hAnsi="新細明體" w:hint="default"/>
      </w:rPr>
    </w:lvl>
    <w:lvl w:ilvl="7" w:tplc="A496BD6C" w:tentative="1">
      <w:start w:val="1"/>
      <w:numFmt w:val="bullet"/>
      <w:lvlText w:val="•"/>
      <w:lvlJc w:val="left"/>
      <w:pPr>
        <w:tabs>
          <w:tab w:val="num" w:pos="5760"/>
        </w:tabs>
        <w:ind w:left="5760" w:hanging="360"/>
      </w:pPr>
      <w:rPr>
        <w:rFonts w:ascii="新細明體" w:hAnsi="新細明體" w:hint="default"/>
      </w:rPr>
    </w:lvl>
    <w:lvl w:ilvl="8" w:tplc="8E64310A"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2DD4536B"/>
    <w:multiLevelType w:val="hybridMultilevel"/>
    <w:tmpl w:val="E8AC9F80"/>
    <w:lvl w:ilvl="0" w:tplc="82EAC644">
      <w:start w:val="1"/>
      <w:numFmt w:val="bullet"/>
      <w:lvlText w:val="•"/>
      <w:lvlJc w:val="left"/>
      <w:pPr>
        <w:tabs>
          <w:tab w:val="num" w:pos="720"/>
        </w:tabs>
        <w:ind w:left="720" w:hanging="360"/>
      </w:pPr>
      <w:rPr>
        <w:rFonts w:ascii="新細明體" w:hAnsi="新細明體" w:hint="default"/>
      </w:rPr>
    </w:lvl>
    <w:lvl w:ilvl="1" w:tplc="97D69390" w:tentative="1">
      <w:start w:val="1"/>
      <w:numFmt w:val="bullet"/>
      <w:lvlText w:val="•"/>
      <w:lvlJc w:val="left"/>
      <w:pPr>
        <w:tabs>
          <w:tab w:val="num" w:pos="1440"/>
        </w:tabs>
        <w:ind w:left="1440" w:hanging="360"/>
      </w:pPr>
      <w:rPr>
        <w:rFonts w:ascii="新細明體" w:hAnsi="新細明體" w:hint="default"/>
      </w:rPr>
    </w:lvl>
    <w:lvl w:ilvl="2" w:tplc="80FE02C6" w:tentative="1">
      <w:start w:val="1"/>
      <w:numFmt w:val="bullet"/>
      <w:lvlText w:val="•"/>
      <w:lvlJc w:val="left"/>
      <w:pPr>
        <w:tabs>
          <w:tab w:val="num" w:pos="2160"/>
        </w:tabs>
        <w:ind w:left="2160" w:hanging="360"/>
      </w:pPr>
      <w:rPr>
        <w:rFonts w:ascii="新細明體" w:hAnsi="新細明體" w:hint="default"/>
      </w:rPr>
    </w:lvl>
    <w:lvl w:ilvl="3" w:tplc="9D3EECA4" w:tentative="1">
      <w:start w:val="1"/>
      <w:numFmt w:val="bullet"/>
      <w:lvlText w:val="•"/>
      <w:lvlJc w:val="left"/>
      <w:pPr>
        <w:tabs>
          <w:tab w:val="num" w:pos="2880"/>
        </w:tabs>
        <w:ind w:left="2880" w:hanging="360"/>
      </w:pPr>
      <w:rPr>
        <w:rFonts w:ascii="新細明體" w:hAnsi="新細明體" w:hint="default"/>
      </w:rPr>
    </w:lvl>
    <w:lvl w:ilvl="4" w:tplc="EDB6EF90" w:tentative="1">
      <w:start w:val="1"/>
      <w:numFmt w:val="bullet"/>
      <w:lvlText w:val="•"/>
      <w:lvlJc w:val="left"/>
      <w:pPr>
        <w:tabs>
          <w:tab w:val="num" w:pos="3600"/>
        </w:tabs>
        <w:ind w:left="3600" w:hanging="360"/>
      </w:pPr>
      <w:rPr>
        <w:rFonts w:ascii="新細明體" w:hAnsi="新細明體" w:hint="default"/>
      </w:rPr>
    </w:lvl>
    <w:lvl w:ilvl="5" w:tplc="0520DBF2" w:tentative="1">
      <w:start w:val="1"/>
      <w:numFmt w:val="bullet"/>
      <w:lvlText w:val="•"/>
      <w:lvlJc w:val="left"/>
      <w:pPr>
        <w:tabs>
          <w:tab w:val="num" w:pos="4320"/>
        </w:tabs>
        <w:ind w:left="4320" w:hanging="360"/>
      </w:pPr>
      <w:rPr>
        <w:rFonts w:ascii="新細明體" w:hAnsi="新細明體" w:hint="default"/>
      </w:rPr>
    </w:lvl>
    <w:lvl w:ilvl="6" w:tplc="814A9BBA" w:tentative="1">
      <w:start w:val="1"/>
      <w:numFmt w:val="bullet"/>
      <w:lvlText w:val="•"/>
      <w:lvlJc w:val="left"/>
      <w:pPr>
        <w:tabs>
          <w:tab w:val="num" w:pos="5040"/>
        </w:tabs>
        <w:ind w:left="5040" w:hanging="360"/>
      </w:pPr>
      <w:rPr>
        <w:rFonts w:ascii="新細明體" w:hAnsi="新細明體" w:hint="default"/>
      </w:rPr>
    </w:lvl>
    <w:lvl w:ilvl="7" w:tplc="C9FEB076" w:tentative="1">
      <w:start w:val="1"/>
      <w:numFmt w:val="bullet"/>
      <w:lvlText w:val="•"/>
      <w:lvlJc w:val="left"/>
      <w:pPr>
        <w:tabs>
          <w:tab w:val="num" w:pos="5760"/>
        </w:tabs>
        <w:ind w:left="5760" w:hanging="360"/>
      </w:pPr>
      <w:rPr>
        <w:rFonts w:ascii="新細明體" w:hAnsi="新細明體" w:hint="default"/>
      </w:rPr>
    </w:lvl>
    <w:lvl w:ilvl="8" w:tplc="37365BDA"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1FE4A28"/>
    <w:multiLevelType w:val="hybridMultilevel"/>
    <w:tmpl w:val="D4602154"/>
    <w:lvl w:ilvl="0" w:tplc="38FA26FC">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2B6395"/>
    <w:multiLevelType w:val="hybridMultilevel"/>
    <w:tmpl w:val="4A9237C0"/>
    <w:lvl w:ilvl="0" w:tplc="0A0A6586">
      <w:start w:val="1"/>
      <w:numFmt w:val="bullet"/>
      <w:lvlText w:val="•"/>
      <w:lvlJc w:val="left"/>
      <w:pPr>
        <w:tabs>
          <w:tab w:val="num" w:pos="720"/>
        </w:tabs>
        <w:ind w:left="720" w:hanging="360"/>
      </w:pPr>
      <w:rPr>
        <w:rFonts w:ascii="Arial" w:hAnsi="Arial" w:hint="default"/>
      </w:rPr>
    </w:lvl>
    <w:lvl w:ilvl="1" w:tplc="22C400E2" w:tentative="1">
      <w:start w:val="1"/>
      <w:numFmt w:val="bullet"/>
      <w:lvlText w:val="•"/>
      <w:lvlJc w:val="left"/>
      <w:pPr>
        <w:tabs>
          <w:tab w:val="num" w:pos="1440"/>
        </w:tabs>
        <w:ind w:left="1440" w:hanging="360"/>
      </w:pPr>
      <w:rPr>
        <w:rFonts w:ascii="Arial" w:hAnsi="Arial" w:hint="default"/>
      </w:rPr>
    </w:lvl>
    <w:lvl w:ilvl="2" w:tplc="3A9E3954" w:tentative="1">
      <w:start w:val="1"/>
      <w:numFmt w:val="bullet"/>
      <w:lvlText w:val="•"/>
      <w:lvlJc w:val="left"/>
      <w:pPr>
        <w:tabs>
          <w:tab w:val="num" w:pos="2160"/>
        </w:tabs>
        <w:ind w:left="2160" w:hanging="360"/>
      </w:pPr>
      <w:rPr>
        <w:rFonts w:ascii="Arial" w:hAnsi="Arial" w:hint="default"/>
      </w:rPr>
    </w:lvl>
    <w:lvl w:ilvl="3" w:tplc="D7624E58" w:tentative="1">
      <w:start w:val="1"/>
      <w:numFmt w:val="bullet"/>
      <w:lvlText w:val="•"/>
      <w:lvlJc w:val="left"/>
      <w:pPr>
        <w:tabs>
          <w:tab w:val="num" w:pos="2880"/>
        </w:tabs>
        <w:ind w:left="2880" w:hanging="360"/>
      </w:pPr>
      <w:rPr>
        <w:rFonts w:ascii="Arial" w:hAnsi="Arial" w:hint="default"/>
      </w:rPr>
    </w:lvl>
    <w:lvl w:ilvl="4" w:tplc="F1EEEBF0" w:tentative="1">
      <w:start w:val="1"/>
      <w:numFmt w:val="bullet"/>
      <w:lvlText w:val="•"/>
      <w:lvlJc w:val="left"/>
      <w:pPr>
        <w:tabs>
          <w:tab w:val="num" w:pos="3600"/>
        </w:tabs>
        <w:ind w:left="3600" w:hanging="360"/>
      </w:pPr>
      <w:rPr>
        <w:rFonts w:ascii="Arial" w:hAnsi="Arial" w:hint="default"/>
      </w:rPr>
    </w:lvl>
    <w:lvl w:ilvl="5" w:tplc="ECCE602A" w:tentative="1">
      <w:start w:val="1"/>
      <w:numFmt w:val="bullet"/>
      <w:lvlText w:val="•"/>
      <w:lvlJc w:val="left"/>
      <w:pPr>
        <w:tabs>
          <w:tab w:val="num" w:pos="4320"/>
        </w:tabs>
        <w:ind w:left="4320" w:hanging="360"/>
      </w:pPr>
      <w:rPr>
        <w:rFonts w:ascii="Arial" w:hAnsi="Arial" w:hint="default"/>
      </w:rPr>
    </w:lvl>
    <w:lvl w:ilvl="6" w:tplc="83802F3A" w:tentative="1">
      <w:start w:val="1"/>
      <w:numFmt w:val="bullet"/>
      <w:lvlText w:val="•"/>
      <w:lvlJc w:val="left"/>
      <w:pPr>
        <w:tabs>
          <w:tab w:val="num" w:pos="5040"/>
        </w:tabs>
        <w:ind w:left="5040" w:hanging="360"/>
      </w:pPr>
      <w:rPr>
        <w:rFonts w:ascii="Arial" w:hAnsi="Arial" w:hint="default"/>
      </w:rPr>
    </w:lvl>
    <w:lvl w:ilvl="7" w:tplc="3B882476" w:tentative="1">
      <w:start w:val="1"/>
      <w:numFmt w:val="bullet"/>
      <w:lvlText w:val="•"/>
      <w:lvlJc w:val="left"/>
      <w:pPr>
        <w:tabs>
          <w:tab w:val="num" w:pos="5760"/>
        </w:tabs>
        <w:ind w:left="5760" w:hanging="360"/>
      </w:pPr>
      <w:rPr>
        <w:rFonts w:ascii="Arial" w:hAnsi="Arial" w:hint="default"/>
      </w:rPr>
    </w:lvl>
    <w:lvl w:ilvl="8" w:tplc="469E8C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FF71CB"/>
    <w:multiLevelType w:val="hybridMultilevel"/>
    <w:tmpl w:val="896C5B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9F61F7"/>
    <w:multiLevelType w:val="hybridMultilevel"/>
    <w:tmpl w:val="1042316A"/>
    <w:lvl w:ilvl="0" w:tplc="34E0DCAE">
      <w:start w:val="1"/>
      <w:numFmt w:val="bullet"/>
      <w:lvlText w:val="•"/>
      <w:lvlJc w:val="left"/>
      <w:pPr>
        <w:tabs>
          <w:tab w:val="num" w:pos="720"/>
        </w:tabs>
        <w:ind w:left="720" w:hanging="360"/>
      </w:pPr>
      <w:rPr>
        <w:rFonts w:ascii="Arial" w:hAnsi="Arial" w:hint="default"/>
      </w:rPr>
    </w:lvl>
    <w:lvl w:ilvl="1" w:tplc="ACCA55F8" w:tentative="1">
      <w:start w:val="1"/>
      <w:numFmt w:val="bullet"/>
      <w:lvlText w:val="•"/>
      <w:lvlJc w:val="left"/>
      <w:pPr>
        <w:tabs>
          <w:tab w:val="num" w:pos="1440"/>
        </w:tabs>
        <w:ind w:left="1440" w:hanging="360"/>
      </w:pPr>
      <w:rPr>
        <w:rFonts w:ascii="Arial" w:hAnsi="Arial" w:hint="default"/>
      </w:rPr>
    </w:lvl>
    <w:lvl w:ilvl="2" w:tplc="6E8EA5F0" w:tentative="1">
      <w:start w:val="1"/>
      <w:numFmt w:val="bullet"/>
      <w:lvlText w:val="•"/>
      <w:lvlJc w:val="left"/>
      <w:pPr>
        <w:tabs>
          <w:tab w:val="num" w:pos="2160"/>
        </w:tabs>
        <w:ind w:left="2160" w:hanging="360"/>
      </w:pPr>
      <w:rPr>
        <w:rFonts w:ascii="Arial" w:hAnsi="Arial" w:hint="default"/>
      </w:rPr>
    </w:lvl>
    <w:lvl w:ilvl="3" w:tplc="7C8A3492" w:tentative="1">
      <w:start w:val="1"/>
      <w:numFmt w:val="bullet"/>
      <w:lvlText w:val="•"/>
      <w:lvlJc w:val="left"/>
      <w:pPr>
        <w:tabs>
          <w:tab w:val="num" w:pos="2880"/>
        </w:tabs>
        <w:ind w:left="2880" w:hanging="360"/>
      </w:pPr>
      <w:rPr>
        <w:rFonts w:ascii="Arial" w:hAnsi="Arial" w:hint="default"/>
      </w:rPr>
    </w:lvl>
    <w:lvl w:ilvl="4" w:tplc="11A0896A" w:tentative="1">
      <w:start w:val="1"/>
      <w:numFmt w:val="bullet"/>
      <w:lvlText w:val="•"/>
      <w:lvlJc w:val="left"/>
      <w:pPr>
        <w:tabs>
          <w:tab w:val="num" w:pos="3600"/>
        </w:tabs>
        <w:ind w:left="3600" w:hanging="360"/>
      </w:pPr>
      <w:rPr>
        <w:rFonts w:ascii="Arial" w:hAnsi="Arial" w:hint="default"/>
      </w:rPr>
    </w:lvl>
    <w:lvl w:ilvl="5" w:tplc="0A0CE83E" w:tentative="1">
      <w:start w:val="1"/>
      <w:numFmt w:val="bullet"/>
      <w:lvlText w:val="•"/>
      <w:lvlJc w:val="left"/>
      <w:pPr>
        <w:tabs>
          <w:tab w:val="num" w:pos="4320"/>
        </w:tabs>
        <w:ind w:left="4320" w:hanging="360"/>
      </w:pPr>
      <w:rPr>
        <w:rFonts w:ascii="Arial" w:hAnsi="Arial" w:hint="default"/>
      </w:rPr>
    </w:lvl>
    <w:lvl w:ilvl="6" w:tplc="4F003DD8" w:tentative="1">
      <w:start w:val="1"/>
      <w:numFmt w:val="bullet"/>
      <w:lvlText w:val="•"/>
      <w:lvlJc w:val="left"/>
      <w:pPr>
        <w:tabs>
          <w:tab w:val="num" w:pos="5040"/>
        </w:tabs>
        <w:ind w:left="5040" w:hanging="360"/>
      </w:pPr>
      <w:rPr>
        <w:rFonts w:ascii="Arial" w:hAnsi="Arial" w:hint="default"/>
      </w:rPr>
    </w:lvl>
    <w:lvl w:ilvl="7" w:tplc="E104D4FC" w:tentative="1">
      <w:start w:val="1"/>
      <w:numFmt w:val="bullet"/>
      <w:lvlText w:val="•"/>
      <w:lvlJc w:val="left"/>
      <w:pPr>
        <w:tabs>
          <w:tab w:val="num" w:pos="5760"/>
        </w:tabs>
        <w:ind w:left="5760" w:hanging="360"/>
      </w:pPr>
      <w:rPr>
        <w:rFonts w:ascii="Arial" w:hAnsi="Arial" w:hint="default"/>
      </w:rPr>
    </w:lvl>
    <w:lvl w:ilvl="8" w:tplc="854299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D320C2"/>
    <w:multiLevelType w:val="hybridMultilevel"/>
    <w:tmpl w:val="D23264C0"/>
    <w:lvl w:ilvl="0" w:tplc="45809DD0">
      <w:numFmt w:val="bullet"/>
      <w:lvlText w:val=""/>
      <w:lvlJc w:val="left"/>
      <w:pPr>
        <w:ind w:left="1080" w:hanging="360"/>
      </w:pPr>
      <w:rPr>
        <w:rFonts w:ascii="Wingdings" w:eastAsia="新細明體" w:hAnsi="Wingdings" w:cs="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6A807A64"/>
    <w:multiLevelType w:val="hybridMultilevel"/>
    <w:tmpl w:val="95569FBC"/>
    <w:lvl w:ilvl="0" w:tplc="BDE81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6"/>
  </w:num>
  <w:num w:numId="5">
    <w:abstractNumId w:val="8"/>
  </w:num>
  <w:num w:numId="6">
    <w:abstractNumId w:val="9"/>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defaultTabStop w:val="480"/>
  <w:hyphenationZone w:val="425"/>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DF33F3-AE41-4E55-BE87-476619C4FEE1}"/>
    <w:docVar w:name="dgnword-eventsink" w:val="783000888"/>
  </w:docVars>
  <w:rsids>
    <w:rsidRoot w:val="00F13679"/>
    <w:rsid w:val="000016AD"/>
    <w:rsid w:val="00002220"/>
    <w:rsid w:val="00002C00"/>
    <w:rsid w:val="0000381B"/>
    <w:rsid w:val="00011C41"/>
    <w:rsid w:val="000204B1"/>
    <w:rsid w:val="00020FEF"/>
    <w:rsid w:val="00022C9C"/>
    <w:rsid w:val="00022E4E"/>
    <w:rsid w:val="0003408E"/>
    <w:rsid w:val="00040BED"/>
    <w:rsid w:val="00040DEA"/>
    <w:rsid w:val="00040ECD"/>
    <w:rsid w:val="0005332D"/>
    <w:rsid w:val="0005547A"/>
    <w:rsid w:val="0005622C"/>
    <w:rsid w:val="00060703"/>
    <w:rsid w:val="00061BAF"/>
    <w:rsid w:val="00066ED3"/>
    <w:rsid w:val="00071902"/>
    <w:rsid w:val="00072BB1"/>
    <w:rsid w:val="00077D2A"/>
    <w:rsid w:val="0008675D"/>
    <w:rsid w:val="000909AC"/>
    <w:rsid w:val="000A0B3C"/>
    <w:rsid w:val="000B138A"/>
    <w:rsid w:val="000B40C4"/>
    <w:rsid w:val="000B473E"/>
    <w:rsid w:val="000B5267"/>
    <w:rsid w:val="000B6CE7"/>
    <w:rsid w:val="000C1504"/>
    <w:rsid w:val="000C626C"/>
    <w:rsid w:val="000D3886"/>
    <w:rsid w:val="000D4328"/>
    <w:rsid w:val="000D58F9"/>
    <w:rsid w:val="000D6D92"/>
    <w:rsid w:val="000E6AD2"/>
    <w:rsid w:val="000F5C39"/>
    <w:rsid w:val="00105EE8"/>
    <w:rsid w:val="0010609D"/>
    <w:rsid w:val="00124B94"/>
    <w:rsid w:val="00127507"/>
    <w:rsid w:val="00134B3E"/>
    <w:rsid w:val="001375A6"/>
    <w:rsid w:val="00150D79"/>
    <w:rsid w:val="0015171C"/>
    <w:rsid w:val="0015425A"/>
    <w:rsid w:val="001546E8"/>
    <w:rsid w:val="00172ED8"/>
    <w:rsid w:val="001801F3"/>
    <w:rsid w:val="0018102E"/>
    <w:rsid w:val="00183C26"/>
    <w:rsid w:val="00184824"/>
    <w:rsid w:val="0018721F"/>
    <w:rsid w:val="00190184"/>
    <w:rsid w:val="001922C8"/>
    <w:rsid w:val="00193D02"/>
    <w:rsid w:val="00196ADC"/>
    <w:rsid w:val="001A1772"/>
    <w:rsid w:val="001A2858"/>
    <w:rsid w:val="001A537E"/>
    <w:rsid w:val="001B0FA3"/>
    <w:rsid w:val="001C0E15"/>
    <w:rsid w:val="001C1FDA"/>
    <w:rsid w:val="001C78D2"/>
    <w:rsid w:val="001D5B0D"/>
    <w:rsid w:val="001D5B59"/>
    <w:rsid w:val="001E0CF0"/>
    <w:rsid w:val="001F4C8B"/>
    <w:rsid w:val="001F5BFE"/>
    <w:rsid w:val="001F7AC6"/>
    <w:rsid w:val="00203002"/>
    <w:rsid w:val="00205018"/>
    <w:rsid w:val="0020507C"/>
    <w:rsid w:val="0020669E"/>
    <w:rsid w:val="0021043E"/>
    <w:rsid w:val="00211FB2"/>
    <w:rsid w:val="0021262A"/>
    <w:rsid w:val="00215E84"/>
    <w:rsid w:val="00235FC8"/>
    <w:rsid w:val="002370FB"/>
    <w:rsid w:val="0023799B"/>
    <w:rsid w:val="00241AE9"/>
    <w:rsid w:val="00245A1D"/>
    <w:rsid w:val="00253FDE"/>
    <w:rsid w:val="0025486F"/>
    <w:rsid w:val="00255600"/>
    <w:rsid w:val="0025673A"/>
    <w:rsid w:val="002626B6"/>
    <w:rsid w:val="00263EC8"/>
    <w:rsid w:val="00271531"/>
    <w:rsid w:val="0027376E"/>
    <w:rsid w:val="00274B9D"/>
    <w:rsid w:val="002765A0"/>
    <w:rsid w:val="00276874"/>
    <w:rsid w:val="00284CF9"/>
    <w:rsid w:val="00286D6B"/>
    <w:rsid w:val="002941A5"/>
    <w:rsid w:val="002A077B"/>
    <w:rsid w:val="002A1368"/>
    <w:rsid w:val="002A3364"/>
    <w:rsid w:val="002A4598"/>
    <w:rsid w:val="002A4D1A"/>
    <w:rsid w:val="002A5B02"/>
    <w:rsid w:val="002A6687"/>
    <w:rsid w:val="002A711C"/>
    <w:rsid w:val="002B4CAB"/>
    <w:rsid w:val="002C208D"/>
    <w:rsid w:val="002C2536"/>
    <w:rsid w:val="002D150C"/>
    <w:rsid w:val="002D1A4B"/>
    <w:rsid w:val="002D56FA"/>
    <w:rsid w:val="002E3BCA"/>
    <w:rsid w:val="002E59E1"/>
    <w:rsid w:val="002F27DF"/>
    <w:rsid w:val="002F6966"/>
    <w:rsid w:val="00300B98"/>
    <w:rsid w:val="00304F67"/>
    <w:rsid w:val="003116B9"/>
    <w:rsid w:val="0031335D"/>
    <w:rsid w:val="0032704A"/>
    <w:rsid w:val="003311D6"/>
    <w:rsid w:val="00337DC3"/>
    <w:rsid w:val="003447F5"/>
    <w:rsid w:val="00346510"/>
    <w:rsid w:val="0034754F"/>
    <w:rsid w:val="0034763F"/>
    <w:rsid w:val="0035257E"/>
    <w:rsid w:val="003529A5"/>
    <w:rsid w:val="003552EF"/>
    <w:rsid w:val="00356FC7"/>
    <w:rsid w:val="00357863"/>
    <w:rsid w:val="0036045B"/>
    <w:rsid w:val="003619F1"/>
    <w:rsid w:val="00362BC2"/>
    <w:rsid w:val="00364BCA"/>
    <w:rsid w:val="00367998"/>
    <w:rsid w:val="00371129"/>
    <w:rsid w:val="0037304A"/>
    <w:rsid w:val="003802A5"/>
    <w:rsid w:val="00381F95"/>
    <w:rsid w:val="0038201A"/>
    <w:rsid w:val="00382336"/>
    <w:rsid w:val="0038540B"/>
    <w:rsid w:val="00386696"/>
    <w:rsid w:val="00386F48"/>
    <w:rsid w:val="00393364"/>
    <w:rsid w:val="00393DEC"/>
    <w:rsid w:val="00394AF2"/>
    <w:rsid w:val="003A11BC"/>
    <w:rsid w:val="003A471E"/>
    <w:rsid w:val="003A5180"/>
    <w:rsid w:val="003A7B46"/>
    <w:rsid w:val="003B2866"/>
    <w:rsid w:val="003B4222"/>
    <w:rsid w:val="003B7D83"/>
    <w:rsid w:val="003C4B29"/>
    <w:rsid w:val="003C530C"/>
    <w:rsid w:val="003D4448"/>
    <w:rsid w:val="003D597D"/>
    <w:rsid w:val="003E5480"/>
    <w:rsid w:val="003E6288"/>
    <w:rsid w:val="003E64E4"/>
    <w:rsid w:val="003F1527"/>
    <w:rsid w:val="003F1AAC"/>
    <w:rsid w:val="003F3ACE"/>
    <w:rsid w:val="003F4CC0"/>
    <w:rsid w:val="00411E7B"/>
    <w:rsid w:val="00426C21"/>
    <w:rsid w:val="00426CA8"/>
    <w:rsid w:val="00430418"/>
    <w:rsid w:val="0043245E"/>
    <w:rsid w:val="00442A6B"/>
    <w:rsid w:val="004433C0"/>
    <w:rsid w:val="00445B11"/>
    <w:rsid w:val="00451838"/>
    <w:rsid w:val="00460004"/>
    <w:rsid w:val="004727B4"/>
    <w:rsid w:val="0047724F"/>
    <w:rsid w:val="004772B7"/>
    <w:rsid w:val="00481A97"/>
    <w:rsid w:val="00482087"/>
    <w:rsid w:val="0048612A"/>
    <w:rsid w:val="00490382"/>
    <w:rsid w:val="004915A6"/>
    <w:rsid w:val="004A2A25"/>
    <w:rsid w:val="004A5736"/>
    <w:rsid w:val="004A6317"/>
    <w:rsid w:val="004B146A"/>
    <w:rsid w:val="004B18F2"/>
    <w:rsid w:val="004B1B72"/>
    <w:rsid w:val="004B3EAD"/>
    <w:rsid w:val="004B526E"/>
    <w:rsid w:val="004B57E4"/>
    <w:rsid w:val="004B6D6B"/>
    <w:rsid w:val="004C071E"/>
    <w:rsid w:val="004C1844"/>
    <w:rsid w:val="004C292C"/>
    <w:rsid w:val="004C4B08"/>
    <w:rsid w:val="004C4CFF"/>
    <w:rsid w:val="004C734B"/>
    <w:rsid w:val="004D083F"/>
    <w:rsid w:val="004D310B"/>
    <w:rsid w:val="004D6E1D"/>
    <w:rsid w:val="004F1902"/>
    <w:rsid w:val="004F441A"/>
    <w:rsid w:val="004F48B8"/>
    <w:rsid w:val="00500715"/>
    <w:rsid w:val="005043B3"/>
    <w:rsid w:val="00506B63"/>
    <w:rsid w:val="00507295"/>
    <w:rsid w:val="005132C8"/>
    <w:rsid w:val="0051621D"/>
    <w:rsid w:val="0052275F"/>
    <w:rsid w:val="005231D8"/>
    <w:rsid w:val="00527966"/>
    <w:rsid w:val="00536872"/>
    <w:rsid w:val="00536917"/>
    <w:rsid w:val="005376A3"/>
    <w:rsid w:val="005429DD"/>
    <w:rsid w:val="00545E2A"/>
    <w:rsid w:val="00550800"/>
    <w:rsid w:val="00551D75"/>
    <w:rsid w:val="00554AC3"/>
    <w:rsid w:val="00557D97"/>
    <w:rsid w:val="00563932"/>
    <w:rsid w:val="00564FD8"/>
    <w:rsid w:val="00565D6F"/>
    <w:rsid w:val="0056756C"/>
    <w:rsid w:val="00567A45"/>
    <w:rsid w:val="005713FE"/>
    <w:rsid w:val="00574EE0"/>
    <w:rsid w:val="00577C69"/>
    <w:rsid w:val="005803B9"/>
    <w:rsid w:val="005835AA"/>
    <w:rsid w:val="00583933"/>
    <w:rsid w:val="005850DD"/>
    <w:rsid w:val="00586FCD"/>
    <w:rsid w:val="005878CB"/>
    <w:rsid w:val="0059189D"/>
    <w:rsid w:val="00592463"/>
    <w:rsid w:val="005950A4"/>
    <w:rsid w:val="005972D3"/>
    <w:rsid w:val="005A0308"/>
    <w:rsid w:val="005B1588"/>
    <w:rsid w:val="005B68FB"/>
    <w:rsid w:val="005B70AF"/>
    <w:rsid w:val="005B7ED8"/>
    <w:rsid w:val="005C0CFD"/>
    <w:rsid w:val="005C1C2B"/>
    <w:rsid w:val="005C7725"/>
    <w:rsid w:val="005D116A"/>
    <w:rsid w:val="005D1B68"/>
    <w:rsid w:val="005D4D7B"/>
    <w:rsid w:val="005D6BBA"/>
    <w:rsid w:val="005E3CAC"/>
    <w:rsid w:val="005E45F0"/>
    <w:rsid w:val="005F2353"/>
    <w:rsid w:val="005F29F6"/>
    <w:rsid w:val="005F2B5E"/>
    <w:rsid w:val="005F4C9E"/>
    <w:rsid w:val="005F7FEA"/>
    <w:rsid w:val="00603980"/>
    <w:rsid w:val="00613784"/>
    <w:rsid w:val="00622677"/>
    <w:rsid w:val="00623B43"/>
    <w:rsid w:val="00625487"/>
    <w:rsid w:val="00625C0F"/>
    <w:rsid w:val="00627AF9"/>
    <w:rsid w:val="00635601"/>
    <w:rsid w:val="00635605"/>
    <w:rsid w:val="00641D02"/>
    <w:rsid w:val="00643E26"/>
    <w:rsid w:val="00647641"/>
    <w:rsid w:val="006502C9"/>
    <w:rsid w:val="00653975"/>
    <w:rsid w:val="00653C53"/>
    <w:rsid w:val="00654BE6"/>
    <w:rsid w:val="00654E09"/>
    <w:rsid w:val="00662C24"/>
    <w:rsid w:val="006701A8"/>
    <w:rsid w:val="00673890"/>
    <w:rsid w:val="0067594A"/>
    <w:rsid w:val="00682469"/>
    <w:rsid w:val="006833CF"/>
    <w:rsid w:val="00691DD6"/>
    <w:rsid w:val="006929C8"/>
    <w:rsid w:val="00696E9C"/>
    <w:rsid w:val="006A17DF"/>
    <w:rsid w:val="006A36DF"/>
    <w:rsid w:val="006A6595"/>
    <w:rsid w:val="006A767E"/>
    <w:rsid w:val="006B1F3F"/>
    <w:rsid w:val="006B2ED2"/>
    <w:rsid w:val="006D5DE7"/>
    <w:rsid w:val="006D5EC3"/>
    <w:rsid w:val="006E4C01"/>
    <w:rsid w:val="006E4C60"/>
    <w:rsid w:val="006F3BF6"/>
    <w:rsid w:val="00700D1D"/>
    <w:rsid w:val="00702CA2"/>
    <w:rsid w:val="00704787"/>
    <w:rsid w:val="0071143D"/>
    <w:rsid w:val="007125B7"/>
    <w:rsid w:val="00715CF9"/>
    <w:rsid w:val="0071708B"/>
    <w:rsid w:val="0072290A"/>
    <w:rsid w:val="007251C0"/>
    <w:rsid w:val="00732AAE"/>
    <w:rsid w:val="00733E28"/>
    <w:rsid w:val="00737330"/>
    <w:rsid w:val="00737FC9"/>
    <w:rsid w:val="00740605"/>
    <w:rsid w:val="00741FC4"/>
    <w:rsid w:val="0074411B"/>
    <w:rsid w:val="00746081"/>
    <w:rsid w:val="00746C12"/>
    <w:rsid w:val="00750F0B"/>
    <w:rsid w:val="00751924"/>
    <w:rsid w:val="00762DBF"/>
    <w:rsid w:val="00767283"/>
    <w:rsid w:val="007676BA"/>
    <w:rsid w:val="00767BF7"/>
    <w:rsid w:val="00777A9A"/>
    <w:rsid w:val="00782EE3"/>
    <w:rsid w:val="00783E32"/>
    <w:rsid w:val="00793222"/>
    <w:rsid w:val="00793919"/>
    <w:rsid w:val="00795785"/>
    <w:rsid w:val="00795912"/>
    <w:rsid w:val="007966A0"/>
    <w:rsid w:val="007A1AAC"/>
    <w:rsid w:val="007A3CE4"/>
    <w:rsid w:val="007A3D9D"/>
    <w:rsid w:val="007A4AEB"/>
    <w:rsid w:val="007A7DB9"/>
    <w:rsid w:val="007B08FD"/>
    <w:rsid w:val="007B405B"/>
    <w:rsid w:val="007B78F7"/>
    <w:rsid w:val="007C2773"/>
    <w:rsid w:val="007C2C2A"/>
    <w:rsid w:val="007C6E75"/>
    <w:rsid w:val="007D2AE4"/>
    <w:rsid w:val="007D3C74"/>
    <w:rsid w:val="007D76AF"/>
    <w:rsid w:val="007E53AF"/>
    <w:rsid w:val="007F2049"/>
    <w:rsid w:val="007F2402"/>
    <w:rsid w:val="007F5338"/>
    <w:rsid w:val="00800046"/>
    <w:rsid w:val="00805F06"/>
    <w:rsid w:val="00807302"/>
    <w:rsid w:val="008120B2"/>
    <w:rsid w:val="00814D4A"/>
    <w:rsid w:val="0082464D"/>
    <w:rsid w:val="00830AA8"/>
    <w:rsid w:val="00830C2F"/>
    <w:rsid w:val="00831510"/>
    <w:rsid w:val="00831A48"/>
    <w:rsid w:val="008365A5"/>
    <w:rsid w:val="00843DE8"/>
    <w:rsid w:val="00851AD3"/>
    <w:rsid w:val="008521EE"/>
    <w:rsid w:val="00856D25"/>
    <w:rsid w:val="00867F42"/>
    <w:rsid w:val="008723B7"/>
    <w:rsid w:val="008750A0"/>
    <w:rsid w:val="00882E3D"/>
    <w:rsid w:val="00886FE4"/>
    <w:rsid w:val="00887825"/>
    <w:rsid w:val="008A4987"/>
    <w:rsid w:val="008A7496"/>
    <w:rsid w:val="008A7EC0"/>
    <w:rsid w:val="008B42D1"/>
    <w:rsid w:val="008B4B43"/>
    <w:rsid w:val="008C1325"/>
    <w:rsid w:val="008C428B"/>
    <w:rsid w:val="008C650F"/>
    <w:rsid w:val="008C77B6"/>
    <w:rsid w:val="008D2BAE"/>
    <w:rsid w:val="008D35BE"/>
    <w:rsid w:val="008E4D44"/>
    <w:rsid w:val="008E6423"/>
    <w:rsid w:val="008F6A3B"/>
    <w:rsid w:val="00913815"/>
    <w:rsid w:val="00913D7B"/>
    <w:rsid w:val="009227CE"/>
    <w:rsid w:val="00924CEB"/>
    <w:rsid w:val="009255D7"/>
    <w:rsid w:val="009271EA"/>
    <w:rsid w:val="009276F6"/>
    <w:rsid w:val="009309FC"/>
    <w:rsid w:val="00930AAA"/>
    <w:rsid w:val="00932239"/>
    <w:rsid w:val="009340E1"/>
    <w:rsid w:val="00941A41"/>
    <w:rsid w:val="00942DC3"/>
    <w:rsid w:val="0094642A"/>
    <w:rsid w:val="00947A68"/>
    <w:rsid w:val="00957C27"/>
    <w:rsid w:val="009648E4"/>
    <w:rsid w:val="00967BB5"/>
    <w:rsid w:val="00973BA1"/>
    <w:rsid w:val="00973F24"/>
    <w:rsid w:val="00976D4A"/>
    <w:rsid w:val="0097709E"/>
    <w:rsid w:val="00977E50"/>
    <w:rsid w:val="00980229"/>
    <w:rsid w:val="0098456B"/>
    <w:rsid w:val="00987850"/>
    <w:rsid w:val="00990DB6"/>
    <w:rsid w:val="00995AC5"/>
    <w:rsid w:val="00995D1D"/>
    <w:rsid w:val="00996E9D"/>
    <w:rsid w:val="009A0EE1"/>
    <w:rsid w:val="009A76DB"/>
    <w:rsid w:val="009B1F9F"/>
    <w:rsid w:val="009B32D4"/>
    <w:rsid w:val="009B494B"/>
    <w:rsid w:val="009C0530"/>
    <w:rsid w:val="009C198A"/>
    <w:rsid w:val="009D27AB"/>
    <w:rsid w:val="009D5A64"/>
    <w:rsid w:val="009E0F79"/>
    <w:rsid w:val="009E7CB5"/>
    <w:rsid w:val="009E7E6D"/>
    <w:rsid w:val="009F43CC"/>
    <w:rsid w:val="009F6823"/>
    <w:rsid w:val="00A0740D"/>
    <w:rsid w:val="00A1088B"/>
    <w:rsid w:val="00A13DD9"/>
    <w:rsid w:val="00A2012D"/>
    <w:rsid w:val="00A22A4A"/>
    <w:rsid w:val="00A24F1A"/>
    <w:rsid w:val="00A25674"/>
    <w:rsid w:val="00A27A18"/>
    <w:rsid w:val="00A37D48"/>
    <w:rsid w:val="00A42204"/>
    <w:rsid w:val="00A45428"/>
    <w:rsid w:val="00A45E4D"/>
    <w:rsid w:val="00A61873"/>
    <w:rsid w:val="00A62F20"/>
    <w:rsid w:val="00A73FDC"/>
    <w:rsid w:val="00A84BA6"/>
    <w:rsid w:val="00A93127"/>
    <w:rsid w:val="00A94E29"/>
    <w:rsid w:val="00AA10B2"/>
    <w:rsid w:val="00AA2093"/>
    <w:rsid w:val="00AB1C5A"/>
    <w:rsid w:val="00AB55CE"/>
    <w:rsid w:val="00AB6A91"/>
    <w:rsid w:val="00AB6E24"/>
    <w:rsid w:val="00AC6AEF"/>
    <w:rsid w:val="00AD2C2B"/>
    <w:rsid w:val="00AD4C6F"/>
    <w:rsid w:val="00AE39D1"/>
    <w:rsid w:val="00AE46DA"/>
    <w:rsid w:val="00AE49D8"/>
    <w:rsid w:val="00AF19EF"/>
    <w:rsid w:val="00AF3985"/>
    <w:rsid w:val="00AF4F5E"/>
    <w:rsid w:val="00AF7EE0"/>
    <w:rsid w:val="00B01554"/>
    <w:rsid w:val="00B02653"/>
    <w:rsid w:val="00B03C73"/>
    <w:rsid w:val="00B079B6"/>
    <w:rsid w:val="00B10818"/>
    <w:rsid w:val="00B15DCA"/>
    <w:rsid w:val="00B2362E"/>
    <w:rsid w:val="00B23F5A"/>
    <w:rsid w:val="00B24B93"/>
    <w:rsid w:val="00B277D5"/>
    <w:rsid w:val="00B30541"/>
    <w:rsid w:val="00B305B7"/>
    <w:rsid w:val="00B30C1E"/>
    <w:rsid w:val="00B328B6"/>
    <w:rsid w:val="00B34252"/>
    <w:rsid w:val="00B40544"/>
    <w:rsid w:val="00B413F9"/>
    <w:rsid w:val="00B509C1"/>
    <w:rsid w:val="00B549A4"/>
    <w:rsid w:val="00B6033C"/>
    <w:rsid w:val="00B6319D"/>
    <w:rsid w:val="00B67AAB"/>
    <w:rsid w:val="00B67AB5"/>
    <w:rsid w:val="00B74CF9"/>
    <w:rsid w:val="00B802B2"/>
    <w:rsid w:val="00B821A6"/>
    <w:rsid w:val="00B91B4C"/>
    <w:rsid w:val="00B93CB9"/>
    <w:rsid w:val="00B96B23"/>
    <w:rsid w:val="00B978D9"/>
    <w:rsid w:val="00BA1311"/>
    <w:rsid w:val="00BA4A2D"/>
    <w:rsid w:val="00BA4AFE"/>
    <w:rsid w:val="00BB10BB"/>
    <w:rsid w:val="00BB4BD5"/>
    <w:rsid w:val="00BC0520"/>
    <w:rsid w:val="00BC248E"/>
    <w:rsid w:val="00BC7375"/>
    <w:rsid w:val="00BC76D5"/>
    <w:rsid w:val="00BE0015"/>
    <w:rsid w:val="00BE0106"/>
    <w:rsid w:val="00BE025E"/>
    <w:rsid w:val="00BE0FE3"/>
    <w:rsid w:val="00BE5083"/>
    <w:rsid w:val="00BE5223"/>
    <w:rsid w:val="00BE6824"/>
    <w:rsid w:val="00BF4CAE"/>
    <w:rsid w:val="00C0621F"/>
    <w:rsid w:val="00C06C44"/>
    <w:rsid w:val="00C161EE"/>
    <w:rsid w:val="00C2482B"/>
    <w:rsid w:val="00C260D9"/>
    <w:rsid w:val="00C31887"/>
    <w:rsid w:val="00C3668A"/>
    <w:rsid w:val="00C41811"/>
    <w:rsid w:val="00C52E28"/>
    <w:rsid w:val="00C53180"/>
    <w:rsid w:val="00C53CD2"/>
    <w:rsid w:val="00C61722"/>
    <w:rsid w:val="00C63CF0"/>
    <w:rsid w:val="00C64749"/>
    <w:rsid w:val="00C700E4"/>
    <w:rsid w:val="00C77940"/>
    <w:rsid w:val="00C801A9"/>
    <w:rsid w:val="00C847C5"/>
    <w:rsid w:val="00C96EB4"/>
    <w:rsid w:val="00CA19AF"/>
    <w:rsid w:val="00CB1401"/>
    <w:rsid w:val="00CB156D"/>
    <w:rsid w:val="00CB1C1D"/>
    <w:rsid w:val="00CB1FD7"/>
    <w:rsid w:val="00CB20E9"/>
    <w:rsid w:val="00CC1CC9"/>
    <w:rsid w:val="00CC32C6"/>
    <w:rsid w:val="00CC726B"/>
    <w:rsid w:val="00CD3EAB"/>
    <w:rsid w:val="00CD3F84"/>
    <w:rsid w:val="00CE577B"/>
    <w:rsid w:val="00CE7167"/>
    <w:rsid w:val="00CF0BE9"/>
    <w:rsid w:val="00CF2830"/>
    <w:rsid w:val="00CF3B71"/>
    <w:rsid w:val="00CF55CB"/>
    <w:rsid w:val="00D0092C"/>
    <w:rsid w:val="00D05D6E"/>
    <w:rsid w:val="00D06460"/>
    <w:rsid w:val="00D14D28"/>
    <w:rsid w:val="00D24132"/>
    <w:rsid w:val="00D25BA8"/>
    <w:rsid w:val="00D30E11"/>
    <w:rsid w:val="00D316E4"/>
    <w:rsid w:val="00D34B37"/>
    <w:rsid w:val="00D35252"/>
    <w:rsid w:val="00D4087B"/>
    <w:rsid w:val="00D43AE1"/>
    <w:rsid w:val="00D44692"/>
    <w:rsid w:val="00D47174"/>
    <w:rsid w:val="00D5186E"/>
    <w:rsid w:val="00D51E11"/>
    <w:rsid w:val="00D5543B"/>
    <w:rsid w:val="00D567B7"/>
    <w:rsid w:val="00D61B10"/>
    <w:rsid w:val="00D71371"/>
    <w:rsid w:val="00D7531B"/>
    <w:rsid w:val="00D767CD"/>
    <w:rsid w:val="00D80BAB"/>
    <w:rsid w:val="00D81FF7"/>
    <w:rsid w:val="00D9532E"/>
    <w:rsid w:val="00D963F7"/>
    <w:rsid w:val="00D96BE2"/>
    <w:rsid w:val="00DA1A9F"/>
    <w:rsid w:val="00DA2B41"/>
    <w:rsid w:val="00DA58C8"/>
    <w:rsid w:val="00DB2D3B"/>
    <w:rsid w:val="00DB3AF9"/>
    <w:rsid w:val="00DB7BF3"/>
    <w:rsid w:val="00DC5221"/>
    <w:rsid w:val="00DC58C3"/>
    <w:rsid w:val="00DD45E7"/>
    <w:rsid w:val="00DD795B"/>
    <w:rsid w:val="00DD79FA"/>
    <w:rsid w:val="00DE0DB9"/>
    <w:rsid w:val="00DE4735"/>
    <w:rsid w:val="00DF0360"/>
    <w:rsid w:val="00DF190B"/>
    <w:rsid w:val="00DF5087"/>
    <w:rsid w:val="00DF6577"/>
    <w:rsid w:val="00E03E16"/>
    <w:rsid w:val="00E04757"/>
    <w:rsid w:val="00E10355"/>
    <w:rsid w:val="00E1511B"/>
    <w:rsid w:val="00E17E4F"/>
    <w:rsid w:val="00E26990"/>
    <w:rsid w:val="00E26A95"/>
    <w:rsid w:val="00E34FA8"/>
    <w:rsid w:val="00E35674"/>
    <w:rsid w:val="00E359EF"/>
    <w:rsid w:val="00E35ED8"/>
    <w:rsid w:val="00E40FF9"/>
    <w:rsid w:val="00E4347C"/>
    <w:rsid w:val="00E5502F"/>
    <w:rsid w:val="00E55EB3"/>
    <w:rsid w:val="00E705E1"/>
    <w:rsid w:val="00E7531C"/>
    <w:rsid w:val="00E7669C"/>
    <w:rsid w:val="00E77904"/>
    <w:rsid w:val="00E872F0"/>
    <w:rsid w:val="00E90921"/>
    <w:rsid w:val="00E90957"/>
    <w:rsid w:val="00E90A20"/>
    <w:rsid w:val="00E91EC6"/>
    <w:rsid w:val="00E95DC5"/>
    <w:rsid w:val="00EA02E4"/>
    <w:rsid w:val="00EB735B"/>
    <w:rsid w:val="00EB7EF0"/>
    <w:rsid w:val="00EC018D"/>
    <w:rsid w:val="00EC1E7B"/>
    <w:rsid w:val="00EC2652"/>
    <w:rsid w:val="00EC6AE2"/>
    <w:rsid w:val="00EC7CD0"/>
    <w:rsid w:val="00ED05C9"/>
    <w:rsid w:val="00ED2C45"/>
    <w:rsid w:val="00ED57E1"/>
    <w:rsid w:val="00ED792B"/>
    <w:rsid w:val="00EE017E"/>
    <w:rsid w:val="00EE4006"/>
    <w:rsid w:val="00EF5599"/>
    <w:rsid w:val="00EF6875"/>
    <w:rsid w:val="00EF6B5E"/>
    <w:rsid w:val="00EF793B"/>
    <w:rsid w:val="00F10EEA"/>
    <w:rsid w:val="00F11C2E"/>
    <w:rsid w:val="00F11F9A"/>
    <w:rsid w:val="00F131ED"/>
    <w:rsid w:val="00F13679"/>
    <w:rsid w:val="00F14E5D"/>
    <w:rsid w:val="00F1763E"/>
    <w:rsid w:val="00F226C8"/>
    <w:rsid w:val="00F230CA"/>
    <w:rsid w:val="00F25FF1"/>
    <w:rsid w:val="00F305EC"/>
    <w:rsid w:val="00F326F6"/>
    <w:rsid w:val="00F363DF"/>
    <w:rsid w:val="00F3713F"/>
    <w:rsid w:val="00F372C9"/>
    <w:rsid w:val="00F377B5"/>
    <w:rsid w:val="00F4099B"/>
    <w:rsid w:val="00F52D85"/>
    <w:rsid w:val="00F548B7"/>
    <w:rsid w:val="00F555FE"/>
    <w:rsid w:val="00F564AA"/>
    <w:rsid w:val="00F607CB"/>
    <w:rsid w:val="00F6175C"/>
    <w:rsid w:val="00F61ACE"/>
    <w:rsid w:val="00F65D1D"/>
    <w:rsid w:val="00F65E28"/>
    <w:rsid w:val="00F81A6F"/>
    <w:rsid w:val="00F85633"/>
    <w:rsid w:val="00F90343"/>
    <w:rsid w:val="00F9062C"/>
    <w:rsid w:val="00F91344"/>
    <w:rsid w:val="00F92EA1"/>
    <w:rsid w:val="00F93B57"/>
    <w:rsid w:val="00FA0797"/>
    <w:rsid w:val="00FA1AED"/>
    <w:rsid w:val="00FB0B68"/>
    <w:rsid w:val="00FB1D5C"/>
    <w:rsid w:val="00FB3F34"/>
    <w:rsid w:val="00FC406E"/>
    <w:rsid w:val="00FD10F3"/>
    <w:rsid w:val="00FD5D2F"/>
    <w:rsid w:val="00FD6AAE"/>
    <w:rsid w:val="00FE081B"/>
    <w:rsid w:val="00FE14ED"/>
    <w:rsid w:val="00FE4A49"/>
    <w:rsid w:val="00FE6C07"/>
    <w:rsid w:val="00FF1E64"/>
    <w:rsid w:val="00FF4021"/>
    <w:rsid w:val="00FF448E"/>
    <w:rsid w:val="00FF4D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68E95A"/>
  <w15:docId w15:val="{30C9B2CB-978B-4A2B-8817-6B438A93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新細明體" w:hAnsi="Cambria"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679"/>
    <w:rPr>
      <w:rFonts w:ascii="Times New Roman" w:hAnsi="Times New Roman"/>
      <w:sz w:val="24"/>
      <w:szCs w:val="24"/>
      <w:lang w:eastAsia="en-US"/>
    </w:rPr>
  </w:style>
  <w:style w:type="paragraph" w:styleId="2">
    <w:name w:val="heading 2"/>
    <w:basedOn w:val="a"/>
    <w:link w:val="20"/>
    <w:uiPriority w:val="9"/>
    <w:qFormat/>
    <w:rsid w:val="00D61B10"/>
    <w:pPr>
      <w:spacing w:before="100" w:beforeAutospacing="1" w:after="100" w:afterAutospacing="1"/>
      <w:outlineLvl w:val="1"/>
    </w:pPr>
    <w:rPr>
      <w:rFonts w:ascii="新細明體" w:hAnsi="新細明體" w:cs="新細明體"/>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3679"/>
    <w:pPr>
      <w:tabs>
        <w:tab w:val="center" w:pos="4153"/>
        <w:tab w:val="right" w:pos="8306"/>
      </w:tabs>
      <w:snapToGrid w:val="0"/>
      <w:spacing w:after="200"/>
    </w:pPr>
    <w:rPr>
      <w:rFonts w:ascii="Cambria" w:hAnsi="Cambria" w:cs="Cambria"/>
      <w:sz w:val="20"/>
      <w:szCs w:val="20"/>
    </w:rPr>
  </w:style>
  <w:style w:type="character" w:customStyle="1" w:styleId="a4">
    <w:name w:val="頁首 字元"/>
    <w:basedOn w:val="a0"/>
    <w:link w:val="a3"/>
    <w:uiPriority w:val="99"/>
    <w:rsid w:val="00F13679"/>
    <w:rPr>
      <w:lang w:eastAsia="en-US"/>
    </w:rPr>
  </w:style>
  <w:style w:type="paragraph" w:styleId="a5">
    <w:name w:val="footer"/>
    <w:basedOn w:val="a"/>
    <w:link w:val="a6"/>
    <w:uiPriority w:val="99"/>
    <w:rsid w:val="00F13679"/>
    <w:pPr>
      <w:tabs>
        <w:tab w:val="center" w:pos="4153"/>
        <w:tab w:val="right" w:pos="8306"/>
      </w:tabs>
      <w:snapToGrid w:val="0"/>
      <w:spacing w:after="200"/>
    </w:pPr>
    <w:rPr>
      <w:rFonts w:ascii="Cambria" w:hAnsi="Cambria" w:cs="Cambria"/>
      <w:sz w:val="20"/>
      <w:szCs w:val="20"/>
    </w:rPr>
  </w:style>
  <w:style w:type="character" w:customStyle="1" w:styleId="a6">
    <w:name w:val="頁尾 字元"/>
    <w:basedOn w:val="a0"/>
    <w:link w:val="a5"/>
    <w:uiPriority w:val="99"/>
    <w:rsid w:val="00F13679"/>
    <w:rPr>
      <w:lang w:eastAsia="en-US"/>
    </w:rPr>
  </w:style>
  <w:style w:type="paragraph" w:styleId="a7">
    <w:name w:val="Balloon Text"/>
    <w:basedOn w:val="a"/>
    <w:link w:val="a8"/>
    <w:uiPriority w:val="99"/>
    <w:semiHidden/>
    <w:rsid w:val="00F13679"/>
    <w:rPr>
      <w:rFonts w:ascii="Cambria" w:hAnsi="Cambria" w:cs="Cambria"/>
      <w:sz w:val="18"/>
      <w:szCs w:val="18"/>
    </w:rPr>
  </w:style>
  <w:style w:type="character" w:customStyle="1" w:styleId="a8">
    <w:name w:val="註解方塊文字 字元"/>
    <w:basedOn w:val="a0"/>
    <w:link w:val="a7"/>
    <w:uiPriority w:val="99"/>
    <w:semiHidden/>
    <w:rsid w:val="00F13679"/>
    <w:rPr>
      <w:rFonts w:ascii="Cambria" w:eastAsia="新細明體" w:hAnsi="Cambria" w:cs="Cambria"/>
      <w:sz w:val="18"/>
      <w:szCs w:val="18"/>
      <w:lang w:eastAsia="en-US"/>
    </w:rPr>
  </w:style>
  <w:style w:type="paragraph" w:customStyle="1" w:styleId="FreeForm">
    <w:name w:val="Free Form"/>
    <w:autoRedefine/>
    <w:uiPriority w:val="99"/>
    <w:rsid w:val="00FB0B68"/>
    <w:rPr>
      <w:rFonts w:ascii="Arial" w:hAnsi="Arial" w:cs="Arial"/>
      <w:color w:val="000000"/>
      <w:sz w:val="24"/>
      <w:szCs w:val="24"/>
    </w:rPr>
  </w:style>
  <w:style w:type="character" w:styleId="a9">
    <w:name w:val="Hyperlink"/>
    <w:basedOn w:val="a0"/>
    <w:uiPriority w:val="99"/>
    <w:rsid w:val="00A2012D"/>
    <w:rPr>
      <w:color w:val="0000FF"/>
      <w:u w:val="single"/>
    </w:rPr>
  </w:style>
  <w:style w:type="paragraph" w:styleId="aa">
    <w:name w:val="Plain Text"/>
    <w:basedOn w:val="a"/>
    <w:link w:val="ab"/>
    <w:uiPriority w:val="99"/>
    <w:semiHidden/>
    <w:rsid w:val="00A2012D"/>
    <w:rPr>
      <w:rFonts w:ascii="Courier New" w:eastAsia="MS Mincho" w:hAnsi="Courier New" w:cs="Courier New"/>
      <w:sz w:val="20"/>
      <w:szCs w:val="20"/>
      <w:lang w:eastAsia="ja-JP"/>
    </w:rPr>
  </w:style>
  <w:style w:type="character" w:customStyle="1" w:styleId="ab">
    <w:name w:val="純文字 字元"/>
    <w:basedOn w:val="a0"/>
    <w:link w:val="aa"/>
    <w:uiPriority w:val="99"/>
    <w:semiHidden/>
    <w:rsid w:val="00A2012D"/>
    <w:rPr>
      <w:rFonts w:ascii="Courier New" w:eastAsia="MS Mincho" w:hAnsi="Courier New" w:cs="Courier New"/>
      <w:lang w:val="en-US" w:eastAsia="ja-JP"/>
    </w:rPr>
  </w:style>
  <w:style w:type="paragraph" w:styleId="21">
    <w:name w:val="Body Text 2"/>
    <w:basedOn w:val="a"/>
    <w:link w:val="22"/>
    <w:uiPriority w:val="99"/>
    <w:semiHidden/>
    <w:rsid w:val="00A2012D"/>
    <w:pPr>
      <w:widowControl w:val="0"/>
    </w:pPr>
    <w:rPr>
      <w:color w:val="000000"/>
      <w:kern w:val="2"/>
      <w:lang w:eastAsia="zh-TW"/>
    </w:rPr>
  </w:style>
  <w:style w:type="character" w:customStyle="1" w:styleId="22">
    <w:name w:val="本文 2 字元"/>
    <w:basedOn w:val="a0"/>
    <w:link w:val="21"/>
    <w:uiPriority w:val="99"/>
    <w:semiHidden/>
    <w:rsid w:val="00A2012D"/>
    <w:rPr>
      <w:rFonts w:eastAsia="新細明體"/>
      <w:color w:val="000000"/>
      <w:kern w:val="2"/>
      <w:sz w:val="24"/>
      <w:szCs w:val="24"/>
      <w:lang w:val="en-US" w:eastAsia="zh-TW"/>
    </w:rPr>
  </w:style>
  <w:style w:type="character" w:styleId="ac">
    <w:name w:val="annotation reference"/>
    <w:basedOn w:val="a0"/>
    <w:uiPriority w:val="99"/>
    <w:semiHidden/>
    <w:rsid w:val="00B30C1E"/>
    <w:rPr>
      <w:sz w:val="16"/>
      <w:szCs w:val="16"/>
    </w:rPr>
  </w:style>
  <w:style w:type="paragraph" w:styleId="ad">
    <w:name w:val="annotation text"/>
    <w:basedOn w:val="a"/>
    <w:link w:val="ae"/>
    <w:uiPriority w:val="99"/>
    <w:semiHidden/>
    <w:rsid w:val="00B30C1E"/>
    <w:rPr>
      <w:sz w:val="20"/>
      <w:szCs w:val="20"/>
    </w:rPr>
  </w:style>
  <w:style w:type="character" w:customStyle="1" w:styleId="ae">
    <w:name w:val="註解文字 字元"/>
    <w:basedOn w:val="a0"/>
    <w:link w:val="ad"/>
    <w:uiPriority w:val="99"/>
    <w:semiHidden/>
    <w:rsid w:val="00957C27"/>
    <w:rPr>
      <w:rFonts w:ascii="Times New Roman" w:hAnsi="Times New Roman" w:cs="Times New Roman"/>
      <w:sz w:val="20"/>
      <w:szCs w:val="20"/>
      <w:lang w:eastAsia="en-US"/>
    </w:rPr>
  </w:style>
  <w:style w:type="paragraph" w:styleId="af">
    <w:name w:val="annotation subject"/>
    <w:basedOn w:val="ad"/>
    <w:next w:val="ad"/>
    <w:link w:val="af0"/>
    <w:uiPriority w:val="99"/>
    <w:semiHidden/>
    <w:rsid w:val="00B30C1E"/>
    <w:rPr>
      <w:b/>
      <w:bCs/>
    </w:rPr>
  </w:style>
  <w:style w:type="character" w:customStyle="1" w:styleId="af0">
    <w:name w:val="註解主旨 字元"/>
    <w:basedOn w:val="ae"/>
    <w:link w:val="af"/>
    <w:uiPriority w:val="99"/>
    <w:semiHidden/>
    <w:rsid w:val="00957C27"/>
    <w:rPr>
      <w:rFonts w:ascii="Times New Roman" w:hAnsi="Times New Roman" w:cs="Times New Roman"/>
      <w:b/>
      <w:bCs/>
      <w:sz w:val="20"/>
      <w:szCs w:val="20"/>
      <w:lang w:eastAsia="en-US"/>
    </w:rPr>
  </w:style>
  <w:style w:type="paragraph" w:styleId="af1">
    <w:name w:val="List Paragraph"/>
    <w:basedOn w:val="a"/>
    <w:uiPriority w:val="34"/>
    <w:qFormat/>
    <w:rsid w:val="00AC6AEF"/>
    <w:pPr>
      <w:ind w:leftChars="200" w:left="480"/>
    </w:pPr>
    <w:rPr>
      <w:rFonts w:ascii="新細明體" w:hAnsi="新細明體" w:cs="新細明體"/>
      <w:lang w:eastAsia="zh-TW"/>
    </w:rPr>
  </w:style>
  <w:style w:type="paragraph" w:styleId="af2">
    <w:name w:val="Revision"/>
    <w:hidden/>
    <w:uiPriority w:val="99"/>
    <w:semiHidden/>
    <w:rsid w:val="00253FDE"/>
    <w:rPr>
      <w:rFonts w:ascii="Times New Roman" w:hAnsi="Times New Roman"/>
      <w:sz w:val="24"/>
      <w:szCs w:val="24"/>
      <w:lang w:eastAsia="en-US"/>
    </w:rPr>
  </w:style>
  <w:style w:type="character" w:customStyle="1" w:styleId="20">
    <w:name w:val="標題 2 字元"/>
    <w:basedOn w:val="a0"/>
    <w:link w:val="2"/>
    <w:uiPriority w:val="9"/>
    <w:rsid w:val="00D61B10"/>
    <w:rPr>
      <w:rFonts w:ascii="新細明體" w:hAnsi="新細明體" w:cs="新細明體"/>
      <w:b/>
      <w:bCs/>
      <w:sz w:val="36"/>
      <w:szCs w:val="36"/>
    </w:rPr>
  </w:style>
  <w:style w:type="paragraph" w:styleId="Web">
    <w:name w:val="Normal (Web)"/>
    <w:basedOn w:val="a"/>
    <w:uiPriority w:val="99"/>
    <w:semiHidden/>
    <w:unhideWhenUsed/>
    <w:rsid w:val="00D61B10"/>
    <w:pPr>
      <w:spacing w:before="100" w:beforeAutospacing="1" w:after="100" w:afterAutospacing="1"/>
    </w:pPr>
    <w:rPr>
      <w:rFonts w:ascii="新細明體" w:hAnsi="新細明體" w:cs="新細明體"/>
      <w:lang w:eastAsia="zh-TW"/>
    </w:rPr>
  </w:style>
  <w:style w:type="character" w:styleId="af3">
    <w:name w:val="Emphasis"/>
    <w:basedOn w:val="a0"/>
    <w:uiPriority w:val="20"/>
    <w:qFormat/>
    <w:rsid w:val="00D61B10"/>
    <w:rPr>
      <w:i/>
      <w:iCs/>
    </w:rPr>
  </w:style>
  <w:style w:type="character" w:styleId="af4">
    <w:name w:val="Strong"/>
    <w:basedOn w:val="a0"/>
    <w:uiPriority w:val="22"/>
    <w:qFormat/>
    <w:rsid w:val="00D61B10"/>
    <w:rPr>
      <w:b/>
      <w:bCs/>
    </w:rPr>
  </w:style>
  <w:style w:type="paragraph" w:customStyle="1" w:styleId="ydpdd96f5ceyiv4942768973ydpd86f0eb9yiv1132416837msolistparagraph">
    <w:name w:val="ydpdd96f5ceyiv4942768973ydpd86f0eb9yiv1132416837msolistparagraph"/>
    <w:basedOn w:val="a"/>
    <w:rsid w:val="00072BB1"/>
    <w:pPr>
      <w:spacing w:before="100" w:beforeAutospacing="1" w:after="100" w:afterAutospacing="1"/>
    </w:pPr>
    <w:rPr>
      <w:rFonts w:ascii="新細明體" w:hAnsi="新細明體" w:cs="新細明體"/>
      <w:lang w:eastAsia="zh-TW"/>
    </w:rPr>
  </w:style>
  <w:style w:type="character" w:customStyle="1" w:styleId="ui-content-header-mer1">
    <w:name w:val="ui-content-header-mer1"/>
    <w:basedOn w:val="a0"/>
    <w:rsid w:val="00647641"/>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360">
      <w:bodyDiv w:val="1"/>
      <w:marLeft w:val="0"/>
      <w:marRight w:val="0"/>
      <w:marTop w:val="0"/>
      <w:marBottom w:val="0"/>
      <w:divBdr>
        <w:top w:val="none" w:sz="0" w:space="0" w:color="auto"/>
        <w:left w:val="none" w:sz="0" w:space="0" w:color="auto"/>
        <w:bottom w:val="none" w:sz="0" w:space="0" w:color="auto"/>
        <w:right w:val="none" w:sz="0" w:space="0" w:color="auto"/>
      </w:divBdr>
    </w:div>
    <w:div w:id="223610659">
      <w:bodyDiv w:val="1"/>
      <w:marLeft w:val="0"/>
      <w:marRight w:val="0"/>
      <w:marTop w:val="0"/>
      <w:marBottom w:val="0"/>
      <w:divBdr>
        <w:top w:val="none" w:sz="0" w:space="0" w:color="auto"/>
        <w:left w:val="none" w:sz="0" w:space="0" w:color="auto"/>
        <w:bottom w:val="none" w:sz="0" w:space="0" w:color="auto"/>
        <w:right w:val="none" w:sz="0" w:space="0" w:color="auto"/>
      </w:divBdr>
      <w:divsChild>
        <w:div w:id="1586263809">
          <w:marLeft w:val="0"/>
          <w:marRight w:val="0"/>
          <w:marTop w:val="0"/>
          <w:marBottom w:val="0"/>
          <w:divBdr>
            <w:top w:val="none" w:sz="0" w:space="0" w:color="auto"/>
            <w:left w:val="none" w:sz="0" w:space="0" w:color="auto"/>
            <w:bottom w:val="none" w:sz="0" w:space="0" w:color="auto"/>
            <w:right w:val="none" w:sz="0" w:space="0" w:color="auto"/>
          </w:divBdr>
        </w:div>
      </w:divsChild>
    </w:div>
    <w:div w:id="253831553">
      <w:bodyDiv w:val="1"/>
      <w:marLeft w:val="0"/>
      <w:marRight w:val="0"/>
      <w:marTop w:val="0"/>
      <w:marBottom w:val="0"/>
      <w:divBdr>
        <w:top w:val="none" w:sz="0" w:space="0" w:color="auto"/>
        <w:left w:val="none" w:sz="0" w:space="0" w:color="auto"/>
        <w:bottom w:val="none" w:sz="0" w:space="0" w:color="auto"/>
        <w:right w:val="none" w:sz="0" w:space="0" w:color="auto"/>
      </w:divBdr>
      <w:divsChild>
        <w:div w:id="1771048825">
          <w:marLeft w:val="446"/>
          <w:marRight w:val="0"/>
          <w:marTop w:val="77"/>
          <w:marBottom w:val="0"/>
          <w:divBdr>
            <w:top w:val="none" w:sz="0" w:space="0" w:color="auto"/>
            <w:left w:val="none" w:sz="0" w:space="0" w:color="auto"/>
            <w:bottom w:val="none" w:sz="0" w:space="0" w:color="auto"/>
            <w:right w:val="none" w:sz="0" w:space="0" w:color="auto"/>
          </w:divBdr>
        </w:div>
      </w:divsChild>
    </w:div>
    <w:div w:id="310251428">
      <w:bodyDiv w:val="1"/>
      <w:marLeft w:val="0"/>
      <w:marRight w:val="0"/>
      <w:marTop w:val="0"/>
      <w:marBottom w:val="0"/>
      <w:divBdr>
        <w:top w:val="none" w:sz="0" w:space="0" w:color="auto"/>
        <w:left w:val="none" w:sz="0" w:space="0" w:color="auto"/>
        <w:bottom w:val="none" w:sz="0" w:space="0" w:color="auto"/>
        <w:right w:val="none" w:sz="0" w:space="0" w:color="auto"/>
      </w:divBdr>
    </w:div>
    <w:div w:id="347101400">
      <w:bodyDiv w:val="1"/>
      <w:marLeft w:val="0"/>
      <w:marRight w:val="0"/>
      <w:marTop w:val="0"/>
      <w:marBottom w:val="0"/>
      <w:divBdr>
        <w:top w:val="none" w:sz="0" w:space="0" w:color="auto"/>
        <w:left w:val="none" w:sz="0" w:space="0" w:color="auto"/>
        <w:bottom w:val="none" w:sz="0" w:space="0" w:color="auto"/>
        <w:right w:val="none" w:sz="0" w:space="0" w:color="auto"/>
      </w:divBdr>
    </w:div>
    <w:div w:id="359278869">
      <w:bodyDiv w:val="1"/>
      <w:marLeft w:val="0"/>
      <w:marRight w:val="0"/>
      <w:marTop w:val="0"/>
      <w:marBottom w:val="0"/>
      <w:divBdr>
        <w:top w:val="none" w:sz="0" w:space="0" w:color="auto"/>
        <w:left w:val="none" w:sz="0" w:space="0" w:color="auto"/>
        <w:bottom w:val="none" w:sz="0" w:space="0" w:color="auto"/>
        <w:right w:val="none" w:sz="0" w:space="0" w:color="auto"/>
      </w:divBdr>
    </w:div>
    <w:div w:id="460538980">
      <w:bodyDiv w:val="1"/>
      <w:marLeft w:val="0"/>
      <w:marRight w:val="0"/>
      <w:marTop w:val="0"/>
      <w:marBottom w:val="0"/>
      <w:divBdr>
        <w:top w:val="none" w:sz="0" w:space="0" w:color="auto"/>
        <w:left w:val="none" w:sz="0" w:space="0" w:color="auto"/>
        <w:bottom w:val="none" w:sz="0" w:space="0" w:color="auto"/>
        <w:right w:val="none" w:sz="0" w:space="0" w:color="auto"/>
      </w:divBdr>
      <w:divsChild>
        <w:div w:id="636764312">
          <w:marLeft w:val="274"/>
          <w:marRight w:val="0"/>
          <w:marTop w:val="160"/>
          <w:marBottom w:val="0"/>
          <w:divBdr>
            <w:top w:val="none" w:sz="0" w:space="0" w:color="auto"/>
            <w:left w:val="none" w:sz="0" w:space="0" w:color="auto"/>
            <w:bottom w:val="none" w:sz="0" w:space="0" w:color="auto"/>
            <w:right w:val="none" w:sz="0" w:space="0" w:color="auto"/>
          </w:divBdr>
        </w:div>
      </w:divsChild>
    </w:div>
    <w:div w:id="749231506">
      <w:bodyDiv w:val="1"/>
      <w:marLeft w:val="0"/>
      <w:marRight w:val="0"/>
      <w:marTop w:val="0"/>
      <w:marBottom w:val="0"/>
      <w:divBdr>
        <w:top w:val="none" w:sz="0" w:space="0" w:color="auto"/>
        <w:left w:val="none" w:sz="0" w:space="0" w:color="auto"/>
        <w:bottom w:val="none" w:sz="0" w:space="0" w:color="auto"/>
        <w:right w:val="none" w:sz="0" w:space="0" w:color="auto"/>
      </w:divBdr>
    </w:div>
    <w:div w:id="946349076">
      <w:bodyDiv w:val="1"/>
      <w:marLeft w:val="0"/>
      <w:marRight w:val="0"/>
      <w:marTop w:val="0"/>
      <w:marBottom w:val="0"/>
      <w:divBdr>
        <w:top w:val="none" w:sz="0" w:space="0" w:color="auto"/>
        <w:left w:val="none" w:sz="0" w:space="0" w:color="auto"/>
        <w:bottom w:val="none" w:sz="0" w:space="0" w:color="auto"/>
        <w:right w:val="none" w:sz="0" w:space="0" w:color="auto"/>
      </w:divBdr>
      <w:divsChild>
        <w:div w:id="1497501922">
          <w:marLeft w:val="0"/>
          <w:marRight w:val="0"/>
          <w:marTop w:val="0"/>
          <w:marBottom w:val="0"/>
          <w:divBdr>
            <w:top w:val="none" w:sz="0" w:space="0" w:color="auto"/>
            <w:left w:val="none" w:sz="0" w:space="0" w:color="auto"/>
            <w:bottom w:val="none" w:sz="0" w:space="0" w:color="auto"/>
            <w:right w:val="none" w:sz="0" w:space="0" w:color="auto"/>
          </w:divBdr>
        </w:div>
      </w:divsChild>
    </w:div>
    <w:div w:id="1243829052">
      <w:bodyDiv w:val="1"/>
      <w:marLeft w:val="0"/>
      <w:marRight w:val="0"/>
      <w:marTop w:val="0"/>
      <w:marBottom w:val="0"/>
      <w:divBdr>
        <w:top w:val="none" w:sz="0" w:space="0" w:color="auto"/>
        <w:left w:val="none" w:sz="0" w:space="0" w:color="auto"/>
        <w:bottom w:val="none" w:sz="0" w:space="0" w:color="auto"/>
        <w:right w:val="none" w:sz="0" w:space="0" w:color="auto"/>
      </w:divBdr>
    </w:div>
    <w:div w:id="1455251872">
      <w:bodyDiv w:val="1"/>
      <w:marLeft w:val="0"/>
      <w:marRight w:val="0"/>
      <w:marTop w:val="0"/>
      <w:marBottom w:val="0"/>
      <w:divBdr>
        <w:top w:val="none" w:sz="0" w:space="0" w:color="auto"/>
        <w:left w:val="none" w:sz="0" w:space="0" w:color="auto"/>
        <w:bottom w:val="none" w:sz="0" w:space="0" w:color="auto"/>
        <w:right w:val="none" w:sz="0" w:space="0" w:color="auto"/>
      </w:divBdr>
    </w:div>
    <w:div w:id="1555846217">
      <w:bodyDiv w:val="1"/>
      <w:marLeft w:val="0"/>
      <w:marRight w:val="0"/>
      <w:marTop w:val="0"/>
      <w:marBottom w:val="0"/>
      <w:divBdr>
        <w:top w:val="none" w:sz="0" w:space="0" w:color="auto"/>
        <w:left w:val="none" w:sz="0" w:space="0" w:color="auto"/>
        <w:bottom w:val="none" w:sz="0" w:space="0" w:color="auto"/>
        <w:right w:val="none" w:sz="0" w:space="0" w:color="auto"/>
      </w:divBdr>
    </w:div>
    <w:div w:id="1692294399">
      <w:bodyDiv w:val="1"/>
      <w:marLeft w:val="0"/>
      <w:marRight w:val="0"/>
      <w:marTop w:val="0"/>
      <w:marBottom w:val="0"/>
      <w:divBdr>
        <w:top w:val="none" w:sz="0" w:space="0" w:color="auto"/>
        <w:left w:val="none" w:sz="0" w:space="0" w:color="auto"/>
        <w:bottom w:val="none" w:sz="0" w:space="0" w:color="auto"/>
        <w:right w:val="none" w:sz="0" w:space="0" w:color="auto"/>
      </w:divBdr>
    </w:div>
    <w:div w:id="1715080246">
      <w:bodyDiv w:val="1"/>
      <w:marLeft w:val="0"/>
      <w:marRight w:val="0"/>
      <w:marTop w:val="0"/>
      <w:marBottom w:val="0"/>
      <w:divBdr>
        <w:top w:val="none" w:sz="0" w:space="0" w:color="auto"/>
        <w:left w:val="none" w:sz="0" w:space="0" w:color="auto"/>
        <w:bottom w:val="none" w:sz="0" w:space="0" w:color="auto"/>
        <w:right w:val="none" w:sz="0" w:space="0" w:color="auto"/>
      </w:divBdr>
      <w:divsChild>
        <w:div w:id="1953173394">
          <w:marLeft w:val="0"/>
          <w:marRight w:val="0"/>
          <w:marTop w:val="0"/>
          <w:marBottom w:val="0"/>
          <w:divBdr>
            <w:top w:val="none" w:sz="0" w:space="0" w:color="auto"/>
            <w:left w:val="none" w:sz="0" w:space="0" w:color="auto"/>
            <w:bottom w:val="none" w:sz="0" w:space="0" w:color="auto"/>
            <w:right w:val="none" w:sz="0" w:space="0" w:color="auto"/>
          </w:divBdr>
          <w:divsChild>
            <w:div w:id="19269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5205">
      <w:bodyDiv w:val="1"/>
      <w:marLeft w:val="0"/>
      <w:marRight w:val="0"/>
      <w:marTop w:val="0"/>
      <w:marBottom w:val="0"/>
      <w:divBdr>
        <w:top w:val="none" w:sz="0" w:space="0" w:color="auto"/>
        <w:left w:val="none" w:sz="0" w:space="0" w:color="auto"/>
        <w:bottom w:val="none" w:sz="0" w:space="0" w:color="auto"/>
        <w:right w:val="none" w:sz="0" w:space="0" w:color="auto"/>
      </w:divBdr>
    </w:div>
    <w:div w:id="1912619217">
      <w:bodyDiv w:val="1"/>
      <w:marLeft w:val="0"/>
      <w:marRight w:val="0"/>
      <w:marTop w:val="0"/>
      <w:marBottom w:val="0"/>
      <w:divBdr>
        <w:top w:val="none" w:sz="0" w:space="0" w:color="auto"/>
        <w:left w:val="none" w:sz="0" w:space="0" w:color="auto"/>
        <w:bottom w:val="none" w:sz="0" w:space="0" w:color="auto"/>
        <w:right w:val="none" w:sz="0" w:space="0" w:color="auto"/>
      </w:divBdr>
    </w:div>
    <w:div w:id="1976372129">
      <w:marLeft w:val="0"/>
      <w:marRight w:val="0"/>
      <w:marTop w:val="0"/>
      <w:marBottom w:val="0"/>
      <w:divBdr>
        <w:top w:val="none" w:sz="0" w:space="0" w:color="auto"/>
        <w:left w:val="none" w:sz="0" w:space="0" w:color="auto"/>
        <w:bottom w:val="none" w:sz="0" w:space="0" w:color="auto"/>
        <w:right w:val="none" w:sz="0" w:space="0" w:color="auto"/>
      </w:divBdr>
      <w:divsChild>
        <w:div w:id="1976372148">
          <w:marLeft w:val="0"/>
          <w:marRight w:val="0"/>
          <w:marTop w:val="0"/>
          <w:marBottom w:val="0"/>
          <w:divBdr>
            <w:top w:val="none" w:sz="0" w:space="0" w:color="auto"/>
            <w:left w:val="none" w:sz="0" w:space="0" w:color="auto"/>
            <w:bottom w:val="none" w:sz="0" w:space="0" w:color="auto"/>
            <w:right w:val="none" w:sz="0" w:space="0" w:color="auto"/>
          </w:divBdr>
          <w:divsChild>
            <w:div w:id="1976372149">
              <w:marLeft w:val="0"/>
              <w:marRight w:val="0"/>
              <w:marTop w:val="0"/>
              <w:marBottom w:val="0"/>
              <w:divBdr>
                <w:top w:val="none" w:sz="0" w:space="0" w:color="auto"/>
                <w:left w:val="none" w:sz="0" w:space="0" w:color="auto"/>
                <w:bottom w:val="none" w:sz="0" w:space="0" w:color="auto"/>
                <w:right w:val="none" w:sz="0" w:space="0" w:color="auto"/>
              </w:divBdr>
              <w:divsChild>
                <w:div w:id="1976372133">
                  <w:marLeft w:val="0"/>
                  <w:marRight w:val="0"/>
                  <w:marTop w:val="0"/>
                  <w:marBottom w:val="0"/>
                  <w:divBdr>
                    <w:top w:val="none" w:sz="0" w:space="0" w:color="auto"/>
                    <w:left w:val="none" w:sz="0" w:space="0" w:color="auto"/>
                    <w:bottom w:val="none" w:sz="0" w:space="0" w:color="auto"/>
                    <w:right w:val="none" w:sz="0" w:space="0" w:color="auto"/>
                  </w:divBdr>
                  <w:divsChild>
                    <w:div w:id="1976372127">
                      <w:marLeft w:val="180"/>
                      <w:marRight w:val="0"/>
                      <w:marTop w:val="0"/>
                      <w:marBottom w:val="0"/>
                      <w:divBdr>
                        <w:top w:val="none" w:sz="0" w:space="0" w:color="auto"/>
                        <w:left w:val="none" w:sz="0" w:space="0" w:color="auto"/>
                        <w:bottom w:val="none" w:sz="0" w:space="0" w:color="auto"/>
                        <w:right w:val="none" w:sz="0" w:space="0" w:color="auto"/>
                      </w:divBdr>
                    </w:div>
                    <w:div w:id="1976372128">
                      <w:marLeft w:val="180"/>
                      <w:marRight w:val="0"/>
                      <w:marTop w:val="0"/>
                      <w:marBottom w:val="0"/>
                      <w:divBdr>
                        <w:top w:val="none" w:sz="0" w:space="0" w:color="auto"/>
                        <w:left w:val="none" w:sz="0" w:space="0" w:color="auto"/>
                        <w:bottom w:val="none" w:sz="0" w:space="0" w:color="auto"/>
                        <w:right w:val="none" w:sz="0" w:space="0" w:color="auto"/>
                      </w:divBdr>
                    </w:div>
                    <w:div w:id="1976372130">
                      <w:marLeft w:val="0"/>
                      <w:marRight w:val="0"/>
                      <w:marTop w:val="0"/>
                      <w:marBottom w:val="0"/>
                      <w:divBdr>
                        <w:top w:val="none" w:sz="0" w:space="0" w:color="auto"/>
                        <w:left w:val="none" w:sz="0" w:space="0" w:color="auto"/>
                        <w:bottom w:val="none" w:sz="0" w:space="0" w:color="auto"/>
                        <w:right w:val="none" w:sz="0" w:space="0" w:color="auto"/>
                      </w:divBdr>
                    </w:div>
                    <w:div w:id="1976372131">
                      <w:marLeft w:val="0"/>
                      <w:marRight w:val="0"/>
                      <w:marTop w:val="0"/>
                      <w:marBottom w:val="0"/>
                      <w:divBdr>
                        <w:top w:val="none" w:sz="0" w:space="0" w:color="auto"/>
                        <w:left w:val="none" w:sz="0" w:space="0" w:color="auto"/>
                        <w:bottom w:val="none" w:sz="0" w:space="0" w:color="auto"/>
                        <w:right w:val="none" w:sz="0" w:space="0" w:color="auto"/>
                      </w:divBdr>
                    </w:div>
                    <w:div w:id="1976372132">
                      <w:marLeft w:val="180"/>
                      <w:marRight w:val="0"/>
                      <w:marTop w:val="0"/>
                      <w:marBottom w:val="0"/>
                      <w:divBdr>
                        <w:top w:val="none" w:sz="0" w:space="0" w:color="auto"/>
                        <w:left w:val="none" w:sz="0" w:space="0" w:color="auto"/>
                        <w:bottom w:val="none" w:sz="0" w:space="0" w:color="auto"/>
                        <w:right w:val="none" w:sz="0" w:space="0" w:color="auto"/>
                      </w:divBdr>
                    </w:div>
                    <w:div w:id="1976372134">
                      <w:marLeft w:val="180"/>
                      <w:marRight w:val="0"/>
                      <w:marTop w:val="0"/>
                      <w:marBottom w:val="0"/>
                      <w:divBdr>
                        <w:top w:val="none" w:sz="0" w:space="0" w:color="auto"/>
                        <w:left w:val="none" w:sz="0" w:space="0" w:color="auto"/>
                        <w:bottom w:val="none" w:sz="0" w:space="0" w:color="auto"/>
                        <w:right w:val="none" w:sz="0" w:space="0" w:color="auto"/>
                      </w:divBdr>
                    </w:div>
                    <w:div w:id="1976372135">
                      <w:marLeft w:val="180"/>
                      <w:marRight w:val="0"/>
                      <w:marTop w:val="0"/>
                      <w:marBottom w:val="0"/>
                      <w:divBdr>
                        <w:top w:val="none" w:sz="0" w:space="0" w:color="auto"/>
                        <w:left w:val="none" w:sz="0" w:space="0" w:color="auto"/>
                        <w:bottom w:val="none" w:sz="0" w:space="0" w:color="auto"/>
                        <w:right w:val="none" w:sz="0" w:space="0" w:color="auto"/>
                      </w:divBdr>
                    </w:div>
                    <w:div w:id="1976372137">
                      <w:marLeft w:val="0"/>
                      <w:marRight w:val="0"/>
                      <w:marTop w:val="0"/>
                      <w:marBottom w:val="0"/>
                      <w:divBdr>
                        <w:top w:val="none" w:sz="0" w:space="0" w:color="auto"/>
                        <w:left w:val="none" w:sz="0" w:space="0" w:color="auto"/>
                        <w:bottom w:val="none" w:sz="0" w:space="0" w:color="auto"/>
                        <w:right w:val="none" w:sz="0" w:space="0" w:color="auto"/>
                      </w:divBdr>
                    </w:div>
                    <w:div w:id="1976372138">
                      <w:marLeft w:val="180"/>
                      <w:marRight w:val="0"/>
                      <w:marTop w:val="0"/>
                      <w:marBottom w:val="0"/>
                      <w:divBdr>
                        <w:top w:val="none" w:sz="0" w:space="0" w:color="auto"/>
                        <w:left w:val="none" w:sz="0" w:space="0" w:color="auto"/>
                        <w:bottom w:val="none" w:sz="0" w:space="0" w:color="auto"/>
                        <w:right w:val="none" w:sz="0" w:space="0" w:color="auto"/>
                      </w:divBdr>
                    </w:div>
                    <w:div w:id="1976372139">
                      <w:marLeft w:val="0"/>
                      <w:marRight w:val="0"/>
                      <w:marTop w:val="0"/>
                      <w:marBottom w:val="0"/>
                      <w:divBdr>
                        <w:top w:val="none" w:sz="0" w:space="0" w:color="auto"/>
                        <w:left w:val="none" w:sz="0" w:space="0" w:color="auto"/>
                        <w:bottom w:val="none" w:sz="0" w:space="0" w:color="auto"/>
                        <w:right w:val="none" w:sz="0" w:space="0" w:color="auto"/>
                      </w:divBdr>
                    </w:div>
                    <w:div w:id="1976372140">
                      <w:marLeft w:val="0"/>
                      <w:marRight w:val="0"/>
                      <w:marTop w:val="0"/>
                      <w:marBottom w:val="0"/>
                      <w:divBdr>
                        <w:top w:val="none" w:sz="0" w:space="0" w:color="auto"/>
                        <w:left w:val="none" w:sz="0" w:space="0" w:color="auto"/>
                        <w:bottom w:val="none" w:sz="0" w:space="0" w:color="auto"/>
                        <w:right w:val="none" w:sz="0" w:space="0" w:color="auto"/>
                      </w:divBdr>
                    </w:div>
                    <w:div w:id="1976372141">
                      <w:marLeft w:val="180"/>
                      <w:marRight w:val="0"/>
                      <w:marTop w:val="0"/>
                      <w:marBottom w:val="0"/>
                      <w:divBdr>
                        <w:top w:val="none" w:sz="0" w:space="0" w:color="auto"/>
                        <w:left w:val="none" w:sz="0" w:space="0" w:color="auto"/>
                        <w:bottom w:val="none" w:sz="0" w:space="0" w:color="auto"/>
                        <w:right w:val="none" w:sz="0" w:space="0" w:color="auto"/>
                      </w:divBdr>
                    </w:div>
                    <w:div w:id="1976372143">
                      <w:marLeft w:val="180"/>
                      <w:marRight w:val="0"/>
                      <w:marTop w:val="0"/>
                      <w:marBottom w:val="0"/>
                      <w:divBdr>
                        <w:top w:val="none" w:sz="0" w:space="0" w:color="auto"/>
                        <w:left w:val="none" w:sz="0" w:space="0" w:color="auto"/>
                        <w:bottom w:val="none" w:sz="0" w:space="0" w:color="auto"/>
                        <w:right w:val="none" w:sz="0" w:space="0" w:color="auto"/>
                      </w:divBdr>
                    </w:div>
                    <w:div w:id="1976372144">
                      <w:marLeft w:val="180"/>
                      <w:marRight w:val="0"/>
                      <w:marTop w:val="0"/>
                      <w:marBottom w:val="0"/>
                      <w:divBdr>
                        <w:top w:val="none" w:sz="0" w:space="0" w:color="auto"/>
                        <w:left w:val="none" w:sz="0" w:space="0" w:color="auto"/>
                        <w:bottom w:val="none" w:sz="0" w:space="0" w:color="auto"/>
                        <w:right w:val="none" w:sz="0" w:space="0" w:color="auto"/>
                      </w:divBdr>
                    </w:div>
                    <w:div w:id="1976372145">
                      <w:marLeft w:val="0"/>
                      <w:marRight w:val="0"/>
                      <w:marTop w:val="0"/>
                      <w:marBottom w:val="0"/>
                      <w:divBdr>
                        <w:top w:val="none" w:sz="0" w:space="0" w:color="auto"/>
                        <w:left w:val="none" w:sz="0" w:space="0" w:color="auto"/>
                        <w:bottom w:val="none" w:sz="0" w:space="0" w:color="auto"/>
                        <w:right w:val="none" w:sz="0" w:space="0" w:color="auto"/>
                      </w:divBdr>
                    </w:div>
                    <w:div w:id="1976372146">
                      <w:marLeft w:val="180"/>
                      <w:marRight w:val="0"/>
                      <w:marTop w:val="0"/>
                      <w:marBottom w:val="0"/>
                      <w:divBdr>
                        <w:top w:val="none" w:sz="0" w:space="0" w:color="auto"/>
                        <w:left w:val="none" w:sz="0" w:space="0" w:color="auto"/>
                        <w:bottom w:val="none" w:sz="0" w:space="0" w:color="auto"/>
                        <w:right w:val="none" w:sz="0" w:space="0" w:color="auto"/>
                      </w:divBdr>
                    </w:div>
                    <w:div w:id="1976372147">
                      <w:marLeft w:val="180"/>
                      <w:marRight w:val="0"/>
                      <w:marTop w:val="0"/>
                      <w:marBottom w:val="0"/>
                      <w:divBdr>
                        <w:top w:val="none" w:sz="0" w:space="0" w:color="auto"/>
                        <w:left w:val="none" w:sz="0" w:space="0" w:color="auto"/>
                        <w:bottom w:val="none" w:sz="0" w:space="0" w:color="auto"/>
                        <w:right w:val="none" w:sz="0" w:space="0" w:color="auto"/>
                      </w:divBdr>
                    </w:div>
                    <w:div w:id="1976372150">
                      <w:marLeft w:val="180"/>
                      <w:marRight w:val="0"/>
                      <w:marTop w:val="0"/>
                      <w:marBottom w:val="0"/>
                      <w:divBdr>
                        <w:top w:val="none" w:sz="0" w:space="0" w:color="auto"/>
                        <w:left w:val="none" w:sz="0" w:space="0" w:color="auto"/>
                        <w:bottom w:val="none" w:sz="0" w:space="0" w:color="auto"/>
                        <w:right w:val="none" w:sz="0" w:space="0" w:color="auto"/>
                      </w:divBdr>
                    </w:div>
                  </w:divsChild>
                </w:div>
                <w:div w:id="1976372136">
                  <w:marLeft w:val="180"/>
                  <w:marRight w:val="0"/>
                  <w:marTop w:val="0"/>
                  <w:marBottom w:val="0"/>
                  <w:divBdr>
                    <w:top w:val="none" w:sz="0" w:space="0" w:color="auto"/>
                    <w:left w:val="none" w:sz="0" w:space="0" w:color="auto"/>
                    <w:bottom w:val="none" w:sz="0" w:space="0" w:color="auto"/>
                    <w:right w:val="none" w:sz="0" w:space="0" w:color="auto"/>
                  </w:divBdr>
                </w:div>
                <w:div w:id="1976372142">
                  <w:marLeft w:val="180"/>
                  <w:marRight w:val="0"/>
                  <w:marTop w:val="0"/>
                  <w:marBottom w:val="0"/>
                  <w:divBdr>
                    <w:top w:val="none" w:sz="0" w:space="0" w:color="auto"/>
                    <w:left w:val="none" w:sz="0" w:space="0" w:color="auto"/>
                    <w:bottom w:val="none" w:sz="0" w:space="0" w:color="auto"/>
                    <w:right w:val="none" w:sz="0" w:space="0" w:color="auto"/>
                  </w:divBdr>
                </w:div>
                <w:div w:id="19763721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5577">
      <w:bodyDiv w:val="1"/>
      <w:marLeft w:val="0"/>
      <w:marRight w:val="0"/>
      <w:marTop w:val="0"/>
      <w:marBottom w:val="0"/>
      <w:divBdr>
        <w:top w:val="none" w:sz="0" w:space="0" w:color="auto"/>
        <w:left w:val="none" w:sz="0" w:space="0" w:color="auto"/>
        <w:bottom w:val="none" w:sz="0" w:space="0" w:color="auto"/>
        <w:right w:val="none" w:sz="0" w:space="0" w:color="auto"/>
      </w:divBdr>
    </w:div>
    <w:div w:id="21393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chang@deltaw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taww.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120784D2851842BD10135378FD9B9E" ma:contentTypeVersion="2" ma:contentTypeDescription="Create a new document." ma:contentTypeScope="" ma:versionID="bba74c7312206a30bf8a1391faa2418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95674-2379-4BD3-A499-3F358BC63D34}">
  <ds:schemaRefs>
    <ds:schemaRef ds:uri="http://schemas.microsoft.com/sharepoint/v3/contenttype/forms"/>
  </ds:schemaRefs>
</ds:datastoreItem>
</file>

<file path=customXml/itemProps2.xml><?xml version="1.0" encoding="utf-8"?>
<ds:datastoreItem xmlns:ds="http://schemas.openxmlformats.org/officeDocument/2006/customXml" ds:itemID="{42163E50-4E23-42CD-A588-695F9BF79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77144-7042-45D3-8B0F-E44028C73370}">
  <ds:schemaRefs>
    <ds:schemaRef ds:uri="http://schemas.microsoft.com/office/2006/documentManagement/types"/>
    <ds:schemaRef ds:uri="http://schemas.microsoft.com/sharepoint/v4"/>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884A90E-567C-4CE6-B64B-E3472CE7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1770</Words>
  <Characters>10091</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(Sample) Title</vt:lpstr>
      <vt:lpstr>(Sample) Title</vt:lpstr>
    </vt:vector>
  </TitlesOfParts>
  <Company>Microsoft</Company>
  <LinksUpToDate>false</LinksUpToDate>
  <CharactersWithSpaces>11838</CharactersWithSpaces>
  <SharedDoc>false</SharedDoc>
  <HLinks>
    <vt:vector size="12" baseType="variant">
      <vt:variant>
        <vt:i4>3211368</vt:i4>
      </vt:variant>
      <vt:variant>
        <vt:i4>3</vt:i4>
      </vt:variant>
      <vt:variant>
        <vt:i4>0</vt:i4>
      </vt:variant>
      <vt:variant>
        <vt:i4>5</vt:i4>
      </vt:variant>
      <vt:variant>
        <vt:lpwstr>http://www.deltapowersolutions.com/</vt:lpwstr>
      </vt:variant>
      <vt:variant>
        <vt:lpwstr/>
      </vt:variant>
      <vt:variant>
        <vt:i4>8257620</vt:i4>
      </vt:variant>
      <vt:variant>
        <vt:i4>0</vt:i4>
      </vt:variant>
      <vt:variant>
        <vt:i4>0</vt:i4>
      </vt:variant>
      <vt:variant>
        <vt:i4>5</vt:i4>
      </vt:variant>
      <vt:variant>
        <vt:lpwstr>C:\Documents and Settings\amy.wh.chen\Local Settings\Temporary Internet Files\sophia.hc.chen\Local Settings\Temporary Internet Files\elson.lin\Local Settings\Temporary Internet Files\Content.Outlook\U2OPRP1U\www.deltaww.com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dc:title>
  <dc:creator>Alessandro Sossa;Delta</dc:creator>
  <cp:lastModifiedBy>WENDY.SHIH 施昀廷</cp:lastModifiedBy>
  <cp:revision>5</cp:revision>
  <cp:lastPrinted>2020-05-14T02:26:00Z</cp:lastPrinted>
  <dcterms:created xsi:type="dcterms:W3CDTF">2020-09-01T07:48:00Z</dcterms:created>
  <dcterms:modified xsi:type="dcterms:W3CDTF">2020-09-02T05:41:00Z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0x010100FB120784D2851842BD10135378FD9B9E</vt:lpwstr>
  </property>
</Properties>
</file>